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F88" w:rsidRDefault="00536F88" w:rsidP="00536F88">
      <w:pPr>
        <w:spacing w:after="0"/>
        <w:rPr>
          <w:b/>
          <w:sz w:val="28"/>
        </w:rPr>
      </w:pPr>
    </w:p>
    <w:p w:rsidR="002B78D2" w:rsidRPr="00B1129E" w:rsidRDefault="00FF3BF5" w:rsidP="002B78D2">
      <w:pPr>
        <w:spacing w:after="0"/>
        <w:rPr>
          <w:rFonts w:cs="Times New Roman"/>
          <w:b/>
        </w:rPr>
      </w:pPr>
      <w:r w:rsidRPr="00892B01">
        <w:rPr>
          <w:rFonts w:ascii="Garamond" w:hAnsi="Garamond"/>
          <w:b/>
          <w:sz w:val="28"/>
        </w:rPr>
        <w:t>201</w:t>
      </w:r>
      <w:r w:rsidR="002B78D2">
        <w:rPr>
          <w:rFonts w:ascii="Garamond" w:hAnsi="Garamond"/>
          <w:b/>
          <w:sz w:val="28"/>
        </w:rPr>
        <w:t>5-2016</w:t>
      </w:r>
      <w:r w:rsidR="003C367C" w:rsidRPr="00892B01">
        <w:rPr>
          <w:rFonts w:ascii="Garamond" w:hAnsi="Garamond"/>
          <w:b/>
          <w:sz w:val="28"/>
        </w:rPr>
        <w:t xml:space="preserve"> </w:t>
      </w:r>
      <w:r w:rsidR="000C652E">
        <w:rPr>
          <w:rFonts w:ascii="Garamond" w:hAnsi="Garamond" w:cs="Times New Roman"/>
          <w:b/>
          <w:sz w:val="30"/>
          <w:szCs w:val="30"/>
        </w:rPr>
        <w:t>Year in Review</w:t>
      </w:r>
    </w:p>
    <w:p w:rsidR="002B78D2" w:rsidRPr="00534400" w:rsidRDefault="002B78D2" w:rsidP="002B78D2">
      <w:pPr>
        <w:pStyle w:val="Default"/>
        <w:ind w:left="720"/>
        <w:rPr>
          <w:rFonts w:asciiTheme="minorHAnsi" w:hAnsiTheme="minorHAnsi" w:cs="Times New Roman"/>
          <w:sz w:val="12"/>
          <w:szCs w:val="22"/>
        </w:rPr>
      </w:pPr>
    </w:p>
    <w:p w:rsidR="000C652E" w:rsidRPr="000C652E" w:rsidRDefault="000C652E" w:rsidP="000C652E">
      <w:pPr>
        <w:tabs>
          <w:tab w:val="right" w:leader="dot" w:pos="9360"/>
        </w:tabs>
        <w:spacing w:after="0" w:line="240" w:lineRule="auto"/>
        <w:rPr>
          <w:rFonts w:cstheme="minorHAnsi"/>
        </w:rPr>
      </w:pPr>
      <w:r w:rsidRPr="000C652E">
        <w:rPr>
          <w:rFonts w:cstheme="minorHAnsi"/>
        </w:rPr>
        <w:t xml:space="preserve">Membership </w:t>
      </w:r>
    </w:p>
    <w:p w:rsidR="000C652E" w:rsidRPr="000C652E" w:rsidRDefault="000C652E" w:rsidP="000C652E">
      <w:pPr>
        <w:pStyle w:val="ListParagraph"/>
        <w:numPr>
          <w:ilvl w:val="0"/>
          <w:numId w:val="14"/>
        </w:numPr>
        <w:tabs>
          <w:tab w:val="right" w:leader="dot" w:pos="9360"/>
        </w:tabs>
        <w:spacing w:after="0" w:line="240" w:lineRule="auto"/>
        <w:rPr>
          <w:rFonts w:cstheme="minorHAnsi"/>
        </w:rPr>
      </w:pPr>
      <w:r w:rsidRPr="000C652E">
        <w:rPr>
          <w:rFonts w:eastAsia="Symbol" w:cstheme="minorHAnsi"/>
        </w:rPr>
        <w:t>A</w:t>
      </w:r>
      <w:r w:rsidRPr="000C652E">
        <w:rPr>
          <w:rFonts w:eastAsia="Symbol" w:cstheme="minorHAnsi"/>
        </w:rPr>
        <w:t>pproved, and implemented a 15-16 membership model that more closely aligned with CASE dues</w:t>
      </w:r>
      <w:r w:rsidRPr="000C652E">
        <w:rPr>
          <w:rFonts w:eastAsia="Symbol" w:cstheme="minorHAnsi"/>
        </w:rPr>
        <w:t>.</w:t>
      </w:r>
    </w:p>
    <w:p w:rsidR="000C652E" w:rsidRPr="000C652E" w:rsidRDefault="000C652E" w:rsidP="000C652E">
      <w:pPr>
        <w:pStyle w:val="ListParagraph"/>
        <w:numPr>
          <w:ilvl w:val="0"/>
          <w:numId w:val="14"/>
        </w:numPr>
        <w:tabs>
          <w:tab w:val="right" w:leader="dot" w:pos="9360"/>
        </w:tabs>
        <w:spacing w:after="0" w:line="240" w:lineRule="auto"/>
        <w:rPr>
          <w:rFonts w:cstheme="minorHAnsi"/>
          <w:b/>
          <w:i/>
        </w:rPr>
      </w:pPr>
      <w:r w:rsidRPr="000C652E">
        <w:rPr>
          <w:rFonts w:cstheme="minorHAnsi"/>
          <w:b/>
          <w:i/>
        </w:rPr>
        <w:t xml:space="preserve">Promoted </w:t>
      </w:r>
      <w:r w:rsidRPr="000C652E">
        <w:rPr>
          <w:rFonts w:cstheme="minorHAnsi"/>
          <w:b/>
          <w:i/>
        </w:rPr>
        <w:t xml:space="preserve">Network membership as the recognized and respected professional association for </w:t>
      </w:r>
      <w:r w:rsidRPr="000C652E">
        <w:rPr>
          <w:rFonts w:cstheme="minorHAnsi"/>
          <w:b/>
          <w:i/>
        </w:rPr>
        <w:t>community college advancement, maintained</w:t>
      </w:r>
      <w:r w:rsidRPr="000C652E">
        <w:rPr>
          <w:rFonts w:cstheme="minorHAnsi"/>
          <w:b/>
          <w:i/>
        </w:rPr>
        <w:t xml:space="preserve"> 75 Community College affiliated foundations as Network members.</w:t>
      </w:r>
    </w:p>
    <w:p w:rsidR="000C652E" w:rsidRPr="000C652E" w:rsidRDefault="000C652E" w:rsidP="000C652E">
      <w:pPr>
        <w:pStyle w:val="ListParagraph"/>
        <w:widowControl w:val="0"/>
        <w:numPr>
          <w:ilvl w:val="0"/>
          <w:numId w:val="14"/>
        </w:numPr>
        <w:spacing w:after="0" w:line="280" w:lineRule="exact"/>
        <w:ind w:right="-20"/>
        <w:rPr>
          <w:rFonts w:eastAsia="Symbol" w:cstheme="minorHAnsi"/>
        </w:rPr>
      </w:pPr>
      <w:r w:rsidRPr="000C652E">
        <w:rPr>
          <w:rFonts w:eastAsia="Symbol" w:cstheme="minorHAnsi"/>
          <w:position w:val="-1"/>
        </w:rPr>
        <w:t>Each June, promoted and conducted</w:t>
      </w:r>
      <w:r w:rsidRPr="000C652E">
        <w:rPr>
          <w:rFonts w:eastAsia="Symbol" w:cstheme="minorHAnsi"/>
          <w:position w:val="-1"/>
        </w:rPr>
        <w:t xml:space="preserve"> webinars in partnership with CASE sharing information about CASE benefits.</w:t>
      </w:r>
    </w:p>
    <w:p w:rsidR="000C652E" w:rsidRPr="000C652E" w:rsidRDefault="000C652E" w:rsidP="000C652E">
      <w:pPr>
        <w:widowControl w:val="0"/>
        <w:spacing w:before="120" w:after="0" w:line="280" w:lineRule="exact"/>
        <w:ind w:right="-20"/>
        <w:rPr>
          <w:rFonts w:eastAsia="Symbol" w:cstheme="minorHAnsi"/>
        </w:rPr>
      </w:pPr>
      <w:r w:rsidRPr="000C652E">
        <w:rPr>
          <w:rFonts w:eastAsia="Symbol" w:cstheme="minorHAnsi"/>
        </w:rPr>
        <w:t>Resource Development</w:t>
      </w:r>
    </w:p>
    <w:p w:rsidR="000C652E" w:rsidRPr="000C652E" w:rsidRDefault="000C652E" w:rsidP="000C652E">
      <w:pPr>
        <w:pStyle w:val="ListParagraph"/>
        <w:widowControl w:val="0"/>
        <w:numPr>
          <w:ilvl w:val="0"/>
          <w:numId w:val="14"/>
        </w:numPr>
        <w:spacing w:after="0" w:line="280" w:lineRule="exact"/>
        <w:ind w:right="-20"/>
        <w:rPr>
          <w:rFonts w:eastAsia="Symbol" w:cstheme="minorHAnsi"/>
        </w:rPr>
      </w:pPr>
      <w:r w:rsidRPr="000C652E">
        <w:rPr>
          <w:rFonts w:eastAsia="Symbol" w:cstheme="minorHAnsi"/>
        </w:rPr>
        <w:t>Established and promoted</w:t>
      </w:r>
      <w:r w:rsidRPr="000C652E">
        <w:rPr>
          <w:rFonts w:eastAsia="Symbol" w:cstheme="minorHAnsi"/>
        </w:rPr>
        <w:t xml:space="preserve"> a corporate partnership plan, resulting in one corporate partner in 15-16</w:t>
      </w:r>
      <w:r w:rsidRPr="000C652E">
        <w:rPr>
          <w:rFonts w:eastAsia="Symbol" w:cstheme="minorHAnsi"/>
        </w:rPr>
        <w:t xml:space="preserve">, Scion, and two corporate partners in 16-17, Paydel &amp; Rygel and UBS. </w:t>
      </w:r>
    </w:p>
    <w:p w:rsidR="000C652E" w:rsidRPr="000C652E" w:rsidRDefault="000C652E" w:rsidP="000C652E">
      <w:pPr>
        <w:pStyle w:val="ListParagraph"/>
        <w:widowControl w:val="0"/>
        <w:numPr>
          <w:ilvl w:val="0"/>
          <w:numId w:val="14"/>
        </w:numPr>
        <w:spacing w:after="0" w:line="276" w:lineRule="auto"/>
        <w:ind w:right="-20"/>
        <w:rPr>
          <w:rFonts w:eastAsia="Symbol" w:cstheme="minorHAnsi"/>
        </w:rPr>
      </w:pPr>
      <w:r w:rsidRPr="000C652E">
        <w:rPr>
          <w:rFonts w:eastAsia="Symbol" w:cstheme="minorHAnsi"/>
        </w:rPr>
        <w:t>Developed a case for support for capacity-building of the Network, vetted and approved by the Network Board.</w:t>
      </w:r>
    </w:p>
    <w:p w:rsidR="000C652E" w:rsidRPr="000C652E" w:rsidRDefault="000C652E" w:rsidP="000C652E">
      <w:pPr>
        <w:pStyle w:val="ListParagraph"/>
        <w:widowControl w:val="0"/>
        <w:numPr>
          <w:ilvl w:val="0"/>
          <w:numId w:val="14"/>
        </w:numPr>
        <w:spacing w:after="0" w:line="276" w:lineRule="auto"/>
        <w:ind w:right="-20"/>
        <w:rPr>
          <w:rFonts w:eastAsia="Symbol" w:cstheme="minorHAnsi"/>
        </w:rPr>
      </w:pPr>
      <w:r w:rsidRPr="000C652E">
        <w:rPr>
          <w:rFonts w:eastAsia="Symbol" w:cstheme="minorHAnsi"/>
        </w:rPr>
        <w:t xml:space="preserve">Defined, secured, and completed a pilot fee-for-service research and benchmarking survey commissioned by Butte College Foundation.  </w:t>
      </w:r>
    </w:p>
    <w:p w:rsidR="000C652E" w:rsidRPr="000C652E" w:rsidRDefault="000C652E" w:rsidP="000C652E">
      <w:pPr>
        <w:pStyle w:val="ListParagraph"/>
        <w:widowControl w:val="0"/>
        <w:numPr>
          <w:ilvl w:val="0"/>
          <w:numId w:val="14"/>
        </w:numPr>
        <w:spacing w:after="0" w:line="280" w:lineRule="exact"/>
        <w:ind w:right="-20"/>
        <w:rPr>
          <w:rFonts w:eastAsia="Symbol" w:cstheme="minorHAnsi"/>
        </w:rPr>
      </w:pPr>
      <w:r w:rsidRPr="000C652E">
        <w:rPr>
          <w:rFonts w:eastAsia="Symbol" w:cstheme="minorHAnsi"/>
          <w:b/>
          <w:i/>
        </w:rPr>
        <w:t>Exceeded NCCCF budgeted revenue by 5% and built $27,982 in net assets</w:t>
      </w:r>
      <w:r w:rsidRPr="000C652E">
        <w:rPr>
          <w:rFonts w:eastAsia="Symbol" w:cstheme="minorHAnsi"/>
          <w:b/>
          <w:i/>
        </w:rPr>
        <w:t>.</w:t>
      </w:r>
    </w:p>
    <w:p w:rsidR="000C652E" w:rsidRPr="000C652E" w:rsidRDefault="000C652E" w:rsidP="000C652E">
      <w:pPr>
        <w:widowControl w:val="0"/>
        <w:spacing w:before="120" w:after="0" w:line="280" w:lineRule="exact"/>
        <w:ind w:right="-20"/>
        <w:rPr>
          <w:rFonts w:eastAsia="Symbol" w:cstheme="minorHAnsi"/>
        </w:rPr>
      </w:pPr>
      <w:r w:rsidRPr="000C652E">
        <w:rPr>
          <w:rFonts w:eastAsia="Symbol" w:cstheme="minorHAnsi"/>
        </w:rPr>
        <w:t>Advocacy</w:t>
      </w:r>
    </w:p>
    <w:p w:rsidR="000C652E" w:rsidRPr="000C652E" w:rsidRDefault="000C652E" w:rsidP="000C652E">
      <w:pPr>
        <w:pStyle w:val="ListParagraph"/>
        <w:numPr>
          <w:ilvl w:val="0"/>
          <w:numId w:val="14"/>
        </w:numPr>
        <w:spacing w:after="0" w:line="276" w:lineRule="auto"/>
        <w:rPr>
          <w:rFonts w:cstheme="minorHAnsi"/>
        </w:rPr>
      </w:pPr>
      <w:r w:rsidRPr="000C652E">
        <w:rPr>
          <w:rFonts w:cstheme="minorHAnsi"/>
        </w:rPr>
        <w:t xml:space="preserve">Advocated for specialized training for California CEOs to increase the competencies of leading philanthropic fundraising efforts for community colleges. </w:t>
      </w:r>
    </w:p>
    <w:p w:rsidR="000C652E" w:rsidRPr="000C652E" w:rsidRDefault="000C652E" w:rsidP="000C652E">
      <w:pPr>
        <w:pStyle w:val="ListParagraph"/>
        <w:widowControl w:val="0"/>
        <w:numPr>
          <w:ilvl w:val="0"/>
          <w:numId w:val="14"/>
        </w:numPr>
        <w:spacing w:after="0" w:line="280" w:lineRule="exact"/>
        <w:ind w:right="-20"/>
        <w:rPr>
          <w:rFonts w:eastAsia="Symbol" w:cstheme="minorHAnsi"/>
        </w:rPr>
      </w:pPr>
      <w:r w:rsidRPr="000C652E">
        <w:rPr>
          <w:rFonts w:cstheme="minorHAnsi"/>
        </w:rPr>
        <w:t xml:space="preserve">Encouraged NCCCF members to participate in CASE surveys and utilize professional development resources provided by CASE.  </w:t>
      </w:r>
    </w:p>
    <w:p w:rsidR="000C652E" w:rsidRPr="000C652E" w:rsidRDefault="000C652E" w:rsidP="000C652E">
      <w:pPr>
        <w:widowControl w:val="0"/>
        <w:spacing w:before="120" w:after="0" w:line="280" w:lineRule="exact"/>
        <w:ind w:right="-20"/>
        <w:rPr>
          <w:rFonts w:eastAsia="Symbol" w:cstheme="minorHAnsi"/>
        </w:rPr>
      </w:pPr>
      <w:r w:rsidRPr="000C652E">
        <w:rPr>
          <w:rFonts w:eastAsia="Symbol" w:cstheme="minorHAnsi"/>
        </w:rPr>
        <w:t>Conference for Community College Advancement</w:t>
      </w:r>
    </w:p>
    <w:p w:rsidR="000C652E" w:rsidRPr="000C652E" w:rsidRDefault="000C652E" w:rsidP="000C652E">
      <w:pPr>
        <w:pStyle w:val="ListParagraph"/>
        <w:widowControl w:val="0"/>
        <w:numPr>
          <w:ilvl w:val="0"/>
          <w:numId w:val="14"/>
        </w:numPr>
        <w:spacing w:after="0" w:line="280" w:lineRule="exact"/>
        <w:ind w:right="-20"/>
        <w:rPr>
          <w:rFonts w:eastAsia="Symbol" w:cstheme="minorHAnsi"/>
        </w:rPr>
      </w:pPr>
      <w:r w:rsidRPr="000C652E">
        <w:rPr>
          <w:rFonts w:eastAsia="Cambria" w:cstheme="minorHAnsi"/>
        </w:rPr>
        <w:t xml:space="preserve">Participated in the </w:t>
      </w:r>
      <w:r w:rsidRPr="000C652E">
        <w:rPr>
          <w:rFonts w:eastAsia="Cambria" w:cstheme="minorHAnsi"/>
        </w:rPr>
        <w:t>Com</w:t>
      </w:r>
      <w:r w:rsidRPr="000C652E">
        <w:rPr>
          <w:rFonts w:eastAsia="Cambria" w:cstheme="minorHAnsi"/>
          <w:spacing w:val="1"/>
        </w:rPr>
        <w:t>m</w:t>
      </w:r>
      <w:r w:rsidRPr="000C652E">
        <w:rPr>
          <w:rFonts w:eastAsia="Cambria" w:cstheme="minorHAnsi"/>
          <w:spacing w:val="-2"/>
        </w:rPr>
        <w:t>u</w:t>
      </w:r>
      <w:r w:rsidRPr="000C652E">
        <w:rPr>
          <w:rFonts w:eastAsia="Cambria" w:cstheme="minorHAnsi"/>
          <w:spacing w:val="1"/>
        </w:rPr>
        <w:t>n</w:t>
      </w:r>
      <w:r w:rsidRPr="000C652E">
        <w:rPr>
          <w:rFonts w:eastAsia="Cambria" w:cstheme="minorHAnsi"/>
        </w:rPr>
        <w:t>i</w:t>
      </w:r>
      <w:r w:rsidRPr="000C652E">
        <w:rPr>
          <w:rFonts w:eastAsia="Cambria" w:cstheme="minorHAnsi"/>
          <w:spacing w:val="-1"/>
        </w:rPr>
        <w:t>t</w:t>
      </w:r>
      <w:r w:rsidRPr="000C652E">
        <w:rPr>
          <w:rFonts w:eastAsia="Cambria" w:cstheme="minorHAnsi"/>
        </w:rPr>
        <w:t>y</w:t>
      </w:r>
      <w:r w:rsidRPr="000C652E">
        <w:rPr>
          <w:rFonts w:eastAsia="Cambria" w:cstheme="minorHAnsi"/>
          <w:spacing w:val="-1"/>
        </w:rPr>
        <w:t xml:space="preserve"> </w:t>
      </w:r>
      <w:r w:rsidRPr="000C652E">
        <w:rPr>
          <w:rFonts w:eastAsia="Cambria" w:cstheme="minorHAnsi"/>
        </w:rPr>
        <w:t>Colle</w:t>
      </w:r>
      <w:r w:rsidRPr="000C652E">
        <w:rPr>
          <w:rFonts w:eastAsia="Cambria" w:cstheme="minorHAnsi"/>
          <w:spacing w:val="-1"/>
        </w:rPr>
        <w:t>g</w:t>
      </w:r>
      <w:r w:rsidRPr="000C652E">
        <w:rPr>
          <w:rFonts w:eastAsia="Cambria" w:cstheme="minorHAnsi"/>
        </w:rPr>
        <w:t xml:space="preserve">e </w:t>
      </w:r>
      <w:r w:rsidRPr="000C652E">
        <w:rPr>
          <w:rFonts w:eastAsia="Cambria" w:cstheme="minorHAnsi"/>
          <w:spacing w:val="-2"/>
        </w:rPr>
        <w:t>A</w:t>
      </w:r>
      <w:r w:rsidRPr="000C652E">
        <w:rPr>
          <w:rFonts w:eastAsia="Cambria" w:cstheme="minorHAnsi"/>
        </w:rPr>
        <w:t>d</w:t>
      </w:r>
      <w:r w:rsidRPr="000C652E">
        <w:rPr>
          <w:rFonts w:eastAsia="Cambria" w:cstheme="minorHAnsi"/>
          <w:spacing w:val="-2"/>
        </w:rPr>
        <w:t>v</w:t>
      </w:r>
      <w:r w:rsidRPr="000C652E">
        <w:rPr>
          <w:rFonts w:eastAsia="Cambria" w:cstheme="minorHAnsi"/>
        </w:rPr>
        <w:t>a</w:t>
      </w:r>
      <w:r w:rsidRPr="000C652E">
        <w:rPr>
          <w:rFonts w:eastAsia="Cambria" w:cstheme="minorHAnsi"/>
          <w:spacing w:val="1"/>
        </w:rPr>
        <w:t>n</w:t>
      </w:r>
      <w:r w:rsidRPr="000C652E">
        <w:rPr>
          <w:rFonts w:eastAsia="Cambria" w:cstheme="minorHAnsi"/>
          <w:spacing w:val="-1"/>
        </w:rPr>
        <w:t>c</w:t>
      </w:r>
      <w:r w:rsidRPr="000C652E">
        <w:rPr>
          <w:rFonts w:eastAsia="Cambria" w:cstheme="minorHAnsi"/>
        </w:rPr>
        <w:t>em</w:t>
      </w:r>
      <w:r w:rsidRPr="000C652E">
        <w:rPr>
          <w:rFonts w:eastAsia="Cambria" w:cstheme="minorHAnsi"/>
          <w:spacing w:val="1"/>
        </w:rPr>
        <w:t>en</w:t>
      </w:r>
      <w:r w:rsidRPr="000C652E">
        <w:rPr>
          <w:rFonts w:eastAsia="Cambria" w:cstheme="minorHAnsi"/>
        </w:rPr>
        <w:t>t</w:t>
      </w:r>
      <w:r w:rsidRPr="000C652E">
        <w:rPr>
          <w:rFonts w:eastAsia="Cambria" w:cstheme="minorHAnsi"/>
          <w:spacing w:val="-1"/>
        </w:rPr>
        <w:t xml:space="preserve"> </w:t>
      </w:r>
      <w:r w:rsidRPr="000C652E">
        <w:rPr>
          <w:rFonts w:eastAsia="Cambria" w:cstheme="minorHAnsi"/>
          <w:spacing w:val="1"/>
        </w:rPr>
        <w:t>P</w:t>
      </w:r>
      <w:r w:rsidRPr="000C652E">
        <w:rPr>
          <w:rFonts w:eastAsia="Cambria" w:cstheme="minorHAnsi"/>
        </w:rPr>
        <w:t>l</w:t>
      </w:r>
      <w:r w:rsidRPr="000C652E">
        <w:rPr>
          <w:rFonts w:eastAsia="Cambria" w:cstheme="minorHAnsi"/>
          <w:spacing w:val="-2"/>
        </w:rPr>
        <w:t>a</w:t>
      </w:r>
      <w:r w:rsidRPr="000C652E">
        <w:rPr>
          <w:rFonts w:eastAsia="Cambria" w:cstheme="minorHAnsi"/>
          <w:spacing w:val="-1"/>
        </w:rPr>
        <w:t>n</w:t>
      </w:r>
      <w:r w:rsidRPr="000C652E">
        <w:rPr>
          <w:rFonts w:eastAsia="Cambria" w:cstheme="minorHAnsi"/>
          <w:spacing w:val="1"/>
        </w:rPr>
        <w:t>n</w:t>
      </w:r>
      <w:r w:rsidRPr="000C652E">
        <w:rPr>
          <w:rFonts w:eastAsia="Cambria" w:cstheme="minorHAnsi"/>
        </w:rPr>
        <w:t>i</w:t>
      </w:r>
      <w:r w:rsidRPr="000C652E">
        <w:rPr>
          <w:rFonts w:eastAsia="Cambria" w:cstheme="minorHAnsi"/>
          <w:spacing w:val="1"/>
        </w:rPr>
        <w:t>n</w:t>
      </w:r>
      <w:r w:rsidRPr="000C652E">
        <w:rPr>
          <w:rFonts w:eastAsia="Cambria" w:cstheme="minorHAnsi"/>
        </w:rPr>
        <w:t>g</w:t>
      </w:r>
      <w:r w:rsidRPr="000C652E">
        <w:rPr>
          <w:rFonts w:eastAsia="Cambria" w:cstheme="minorHAnsi"/>
          <w:spacing w:val="-1"/>
        </w:rPr>
        <w:t xml:space="preserve"> </w:t>
      </w:r>
      <w:r w:rsidRPr="000C652E">
        <w:rPr>
          <w:rFonts w:eastAsia="Cambria" w:cstheme="minorHAnsi"/>
        </w:rPr>
        <w:t>C</w:t>
      </w:r>
      <w:r w:rsidRPr="000C652E">
        <w:rPr>
          <w:rFonts w:eastAsia="Cambria" w:cstheme="minorHAnsi"/>
          <w:spacing w:val="-3"/>
        </w:rPr>
        <w:t>o</w:t>
      </w:r>
      <w:r w:rsidRPr="000C652E">
        <w:rPr>
          <w:rFonts w:eastAsia="Cambria" w:cstheme="minorHAnsi"/>
        </w:rPr>
        <w:t>mm</w:t>
      </w:r>
      <w:r w:rsidRPr="000C652E">
        <w:rPr>
          <w:rFonts w:eastAsia="Cambria" w:cstheme="minorHAnsi"/>
          <w:spacing w:val="1"/>
        </w:rPr>
        <w:t>i</w:t>
      </w:r>
      <w:r w:rsidRPr="000C652E">
        <w:rPr>
          <w:rFonts w:eastAsia="Cambria" w:cstheme="minorHAnsi"/>
          <w:spacing w:val="-1"/>
        </w:rPr>
        <w:t>tt</w:t>
      </w:r>
      <w:r w:rsidRPr="000C652E">
        <w:rPr>
          <w:rFonts w:eastAsia="Cambria" w:cstheme="minorHAnsi"/>
        </w:rPr>
        <w:t>e</w:t>
      </w:r>
      <w:r w:rsidRPr="000C652E">
        <w:rPr>
          <w:rFonts w:eastAsia="Cambria" w:cstheme="minorHAnsi"/>
          <w:spacing w:val="1"/>
        </w:rPr>
        <w:t>e.</w:t>
      </w:r>
    </w:p>
    <w:p w:rsidR="000C652E" w:rsidRPr="000C652E" w:rsidRDefault="000C652E" w:rsidP="000C652E">
      <w:pPr>
        <w:pStyle w:val="ListParagraph"/>
        <w:widowControl w:val="0"/>
        <w:numPr>
          <w:ilvl w:val="0"/>
          <w:numId w:val="14"/>
        </w:numPr>
        <w:spacing w:after="0" w:line="280" w:lineRule="exact"/>
        <w:ind w:right="-20"/>
        <w:rPr>
          <w:rFonts w:eastAsia="Symbol" w:cstheme="minorHAnsi"/>
        </w:rPr>
      </w:pPr>
      <w:r w:rsidRPr="000C652E">
        <w:rPr>
          <w:rFonts w:eastAsia="Symbol" w:cstheme="minorHAnsi"/>
        </w:rPr>
        <w:t xml:space="preserve">Planned and executed a California reception and California-specific sessions at Conference for Community College Advancement. </w:t>
      </w:r>
    </w:p>
    <w:p w:rsidR="000C652E" w:rsidRPr="000C652E" w:rsidRDefault="000C652E" w:rsidP="000C652E">
      <w:pPr>
        <w:pStyle w:val="ListParagraph"/>
        <w:widowControl w:val="0"/>
        <w:numPr>
          <w:ilvl w:val="0"/>
          <w:numId w:val="14"/>
        </w:numPr>
        <w:spacing w:after="0" w:line="280" w:lineRule="exact"/>
        <w:ind w:right="-20"/>
        <w:rPr>
          <w:rFonts w:eastAsia="Symbol" w:cstheme="minorHAnsi"/>
        </w:rPr>
      </w:pPr>
      <w:r w:rsidRPr="000C652E">
        <w:rPr>
          <w:rFonts w:eastAsia="Symbol" w:cstheme="minorHAnsi"/>
        </w:rPr>
        <w:t xml:space="preserve">Promoted conference registration to Network members, resulting in 133 paid registrants (no net increase in year-over-years paid registrations). </w:t>
      </w:r>
    </w:p>
    <w:p w:rsidR="000C652E" w:rsidRPr="000C652E" w:rsidRDefault="000C652E" w:rsidP="000C652E">
      <w:pPr>
        <w:widowControl w:val="0"/>
        <w:spacing w:before="120" w:after="0" w:line="280" w:lineRule="exact"/>
        <w:ind w:right="-20"/>
        <w:rPr>
          <w:rFonts w:eastAsia="Symbol" w:cstheme="minorHAnsi"/>
        </w:rPr>
      </w:pPr>
      <w:r w:rsidRPr="000C652E">
        <w:rPr>
          <w:rFonts w:eastAsia="Symbol" w:cstheme="minorHAnsi"/>
        </w:rPr>
        <w:t>Professional Development &amp; Best Practices</w:t>
      </w:r>
    </w:p>
    <w:p w:rsidR="000C652E" w:rsidRPr="000C652E" w:rsidRDefault="000C652E" w:rsidP="000C652E">
      <w:pPr>
        <w:pStyle w:val="ListParagraph"/>
        <w:widowControl w:val="0"/>
        <w:numPr>
          <w:ilvl w:val="0"/>
          <w:numId w:val="14"/>
        </w:numPr>
        <w:spacing w:after="0" w:line="280" w:lineRule="exact"/>
        <w:ind w:right="-20"/>
        <w:rPr>
          <w:rFonts w:eastAsia="Symbol" w:cstheme="minorHAnsi"/>
        </w:rPr>
      </w:pPr>
      <w:r w:rsidRPr="000C652E">
        <w:rPr>
          <w:rFonts w:eastAsia="Symbol" w:cstheme="minorHAnsi"/>
        </w:rPr>
        <w:t>Planned and marketed three Network regional roundtables.</w:t>
      </w:r>
    </w:p>
    <w:p w:rsidR="000C652E" w:rsidRPr="000C652E" w:rsidRDefault="000C652E" w:rsidP="000C652E">
      <w:pPr>
        <w:pStyle w:val="ListParagraph"/>
        <w:widowControl w:val="0"/>
        <w:numPr>
          <w:ilvl w:val="0"/>
          <w:numId w:val="14"/>
        </w:numPr>
        <w:spacing w:after="0" w:line="280" w:lineRule="exact"/>
        <w:ind w:right="-20"/>
        <w:rPr>
          <w:rFonts w:eastAsia="Symbol" w:cstheme="minorHAnsi"/>
          <w:b/>
          <w:i/>
        </w:rPr>
      </w:pPr>
      <w:r w:rsidRPr="000C652E">
        <w:rPr>
          <w:rFonts w:eastAsia="Symbol" w:cstheme="minorHAnsi"/>
          <w:b/>
          <w:i/>
        </w:rPr>
        <w:t>Launched an</w:t>
      </w:r>
      <w:r w:rsidRPr="000C652E">
        <w:rPr>
          <w:rFonts w:eastAsia="Symbol" w:cstheme="minorHAnsi"/>
          <w:b/>
          <w:i/>
        </w:rPr>
        <w:t xml:space="preserve"> updated Network website.</w:t>
      </w:r>
    </w:p>
    <w:p w:rsidR="000C652E" w:rsidRPr="000C652E" w:rsidRDefault="000C652E" w:rsidP="000C652E">
      <w:pPr>
        <w:pStyle w:val="ListParagraph"/>
        <w:widowControl w:val="0"/>
        <w:numPr>
          <w:ilvl w:val="0"/>
          <w:numId w:val="14"/>
        </w:numPr>
        <w:spacing w:after="0" w:line="280" w:lineRule="exact"/>
        <w:ind w:right="-20"/>
        <w:rPr>
          <w:rFonts w:eastAsia="Symbol" w:cstheme="minorHAnsi"/>
        </w:rPr>
      </w:pPr>
      <w:r w:rsidRPr="000C652E">
        <w:rPr>
          <w:rFonts w:eastAsia="Symbol" w:cstheme="minorHAnsi"/>
        </w:rPr>
        <w:t xml:space="preserve">Distributed email newsletters and membership benefit </w:t>
      </w:r>
      <w:r w:rsidRPr="000C652E">
        <w:rPr>
          <w:rFonts w:eastAsia="Symbol" w:cstheme="minorHAnsi"/>
          <w:noProof/>
        </w:rPr>
        <w:t>communications</w:t>
      </w:r>
      <w:r w:rsidRPr="000C652E">
        <w:rPr>
          <w:rFonts w:eastAsia="Symbol" w:cstheme="minorHAnsi"/>
        </w:rPr>
        <w:t>, at least one per quarter.</w:t>
      </w:r>
    </w:p>
    <w:p w:rsidR="000C652E" w:rsidRPr="000C652E" w:rsidRDefault="000C652E" w:rsidP="000C652E">
      <w:pPr>
        <w:pStyle w:val="ListParagraph"/>
        <w:widowControl w:val="0"/>
        <w:numPr>
          <w:ilvl w:val="0"/>
          <w:numId w:val="14"/>
        </w:numPr>
        <w:spacing w:after="0" w:line="280" w:lineRule="exact"/>
        <w:ind w:right="-20"/>
        <w:rPr>
          <w:rFonts w:eastAsia="Symbol" w:cstheme="minorHAnsi"/>
        </w:rPr>
      </w:pPr>
      <w:r w:rsidRPr="000C652E">
        <w:rPr>
          <w:rFonts w:eastAsia="Symbol" w:cstheme="minorHAnsi"/>
        </w:rPr>
        <w:t>U</w:t>
      </w:r>
      <w:r w:rsidRPr="000C652E">
        <w:rPr>
          <w:rFonts w:eastAsia="Symbol" w:cstheme="minorHAnsi"/>
        </w:rPr>
        <w:t>pdate</w:t>
      </w:r>
      <w:r w:rsidRPr="000C652E">
        <w:rPr>
          <w:rFonts w:eastAsia="Symbol" w:cstheme="minorHAnsi"/>
        </w:rPr>
        <w:t>d</w:t>
      </w:r>
      <w:r w:rsidRPr="000C652E">
        <w:rPr>
          <w:rFonts w:eastAsia="Symbol" w:cstheme="minorHAnsi"/>
        </w:rPr>
        <w:t xml:space="preserve"> the document sharing portal to provide a searchable, online “manual” for NCCCF members.</w:t>
      </w:r>
    </w:p>
    <w:p w:rsidR="000C652E" w:rsidRPr="000C652E" w:rsidRDefault="000C652E" w:rsidP="000C652E">
      <w:pPr>
        <w:pStyle w:val="ListParagraph"/>
        <w:widowControl w:val="0"/>
        <w:numPr>
          <w:ilvl w:val="0"/>
          <w:numId w:val="14"/>
        </w:numPr>
        <w:spacing w:after="0" w:line="280" w:lineRule="exact"/>
        <w:ind w:right="-20"/>
        <w:rPr>
          <w:rFonts w:eastAsia="Symbol" w:cstheme="minorHAnsi"/>
        </w:rPr>
      </w:pPr>
      <w:r w:rsidRPr="000C652E">
        <w:rPr>
          <w:rFonts w:eastAsia="Symbol" w:cstheme="minorHAnsi"/>
        </w:rPr>
        <w:t>Selected and awarded a Bernard Osher Philanthropist of the Year</w:t>
      </w:r>
    </w:p>
    <w:p w:rsidR="000C652E" w:rsidRPr="000C652E" w:rsidRDefault="000C652E" w:rsidP="000C652E">
      <w:pPr>
        <w:pStyle w:val="ListParagraph"/>
        <w:widowControl w:val="0"/>
        <w:numPr>
          <w:ilvl w:val="0"/>
          <w:numId w:val="14"/>
        </w:numPr>
        <w:spacing w:after="0" w:line="280" w:lineRule="exact"/>
        <w:ind w:right="-20"/>
        <w:rPr>
          <w:rFonts w:eastAsia="Symbol" w:cstheme="minorHAnsi"/>
        </w:rPr>
      </w:pPr>
      <w:r w:rsidRPr="000C652E">
        <w:rPr>
          <w:rFonts w:cstheme="minorHAnsi"/>
        </w:rPr>
        <w:t xml:space="preserve">Organized a </w:t>
      </w:r>
      <w:r w:rsidRPr="000C652E">
        <w:rPr>
          <w:rFonts w:cstheme="minorHAnsi"/>
        </w:rPr>
        <w:t>NCCCF membership call to share best practices around scholarship promise programs</w:t>
      </w:r>
    </w:p>
    <w:p w:rsidR="000C652E" w:rsidRPr="000C652E" w:rsidRDefault="000C652E" w:rsidP="000C652E">
      <w:pPr>
        <w:widowControl w:val="0"/>
        <w:spacing w:before="120" w:after="0" w:line="280" w:lineRule="exact"/>
        <w:ind w:right="-20"/>
        <w:rPr>
          <w:rFonts w:eastAsia="Symbol" w:cstheme="minorHAnsi"/>
        </w:rPr>
      </w:pPr>
      <w:r w:rsidRPr="000C652E">
        <w:rPr>
          <w:rFonts w:eastAsia="Symbol" w:cstheme="minorHAnsi"/>
        </w:rPr>
        <w:t xml:space="preserve">Governance </w:t>
      </w:r>
    </w:p>
    <w:p w:rsidR="000C652E" w:rsidRPr="000C652E" w:rsidRDefault="000C652E" w:rsidP="000C652E">
      <w:pPr>
        <w:pStyle w:val="ListParagraph"/>
        <w:widowControl w:val="0"/>
        <w:numPr>
          <w:ilvl w:val="0"/>
          <w:numId w:val="21"/>
        </w:numPr>
        <w:spacing w:after="0" w:line="280" w:lineRule="exact"/>
        <w:ind w:right="-20"/>
        <w:rPr>
          <w:rFonts w:eastAsia="Symbol" w:cstheme="minorHAnsi"/>
        </w:rPr>
      </w:pPr>
      <w:r w:rsidRPr="000C652E">
        <w:rPr>
          <w:rFonts w:eastAsia="Symbol" w:cstheme="minorHAnsi"/>
        </w:rPr>
        <w:t>Reviewed and updated bylaws, refined selection procedures and proposed a 2017 slate of officers.</w:t>
      </w:r>
    </w:p>
    <w:p w:rsidR="000C652E" w:rsidRPr="000C652E" w:rsidRDefault="000C652E" w:rsidP="000C652E">
      <w:pPr>
        <w:tabs>
          <w:tab w:val="right" w:leader="dot" w:pos="9360"/>
        </w:tabs>
        <w:spacing w:after="0" w:line="240" w:lineRule="auto"/>
        <w:rPr>
          <w:rFonts w:cs="Tahoma"/>
        </w:rPr>
      </w:pPr>
    </w:p>
    <w:p w:rsidR="000C652E" w:rsidRDefault="000C652E" w:rsidP="000C652E">
      <w:pPr>
        <w:spacing w:after="0"/>
        <w:rPr>
          <w:rFonts w:ascii="Garamond" w:hAnsi="Garamond" w:cs="Times New Roman"/>
          <w:b/>
          <w:sz w:val="30"/>
          <w:szCs w:val="30"/>
        </w:rPr>
      </w:pPr>
      <w:r w:rsidRPr="00892B01">
        <w:rPr>
          <w:rFonts w:ascii="Garamond" w:hAnsi="Garamond"/>
          <w:b/>
          <w:sz w:val="28"/>
        </w:rPr>
        <w:t>201</w:t>
      </w:r>
      <w:r>
        <w:rPr>
          <w:rFonts w:ascii="Garamond" w:hAnsi="Garamond"/>
          <w:b/>
          <w:sz w:val="28"/>
        </w:rPr>
        <w:t>5-2016</w:t>
      </w:r>
      <w:r w:rsidRPr="00892B01">
        <w:rPr>
          <w:rFonts w:ascii="Garamond" w:hAnsi="Garamond"/>
          <w:b/>
          <w:sz w:val="28"/>
        </w:rPr>
        <w:t xml:space="preserve"> </w:t>
      </w:r>
      <w:r>
        <w:rPr>
          <w:rFonts w:ascii="Garamond" w:hAnsi="Garamond" w:cs="Times New Roman"/>
          <w:b/>
          <w:sz w:val="30"/>
          <w:szCs w:val="30"/>
        </w:rPr>
        <w:t>Year in Review</w:t>
      </w:r>
    </w:p>
    <w:p w:rsidR="000C652E" w:rsidRPr="00B1129E" w:rsidRDefault="000C652E" w:rsidP="000C652E">
      <w:pPr>
        <w:spacing w:after="0"/>
        <w:rPr>
          <w:rFonts w:cs="Times New Roman"/>
          <w:b/>
        </w:rPr>
      </w:pPr>
      <w:r>
        <w:rPr>
          <w:rFonts w:ascii="Garamond" w:hAnsi="Garamond" w:cs="Times New Roman"/>
          <w:b/>
          <w:sz w:val="30"/>
          <w:szCs w:val="30"/>
        </w:rPr>
        <w:t>Committee Accomplishments</w:t>
      </w:r>
    </w:p>
    <w:p w:rsidR="000C652E" w:rsidRPr="000C652E" w:rsidRDefault="000C652E" w:rsidP="000C652E">
      <w:pPr>
        <w:tabs>
          <w:tab w:val="right" w:leader="dot" w:pos="9360"/>
        </w:tabs>
        <w:spacing w:after="0" w:line="240" w:lineRule="auto"/>
        <w:rPr>
          <w:rFonts w:cs="Tahoma"/>
        </w:rPr>
      </w:pPr>
    </w:p>
    <w:p w:rsidR="002B78D2" w:rsidRPr="00B1129E" w:rsidRDefault="002B78D2" w:rsidP="002B78D2">
      <w:pPr>
        <w:numPr>
          <w:ilvl w:val="2"/>
          <w:numId w:val="8"/>
        </w:numPr>
        <w:tabs>
          <w:tab w:val="clear" w:pos="1800"/>
          <w:tab w:val="right" w:leader="dot" w:pos="9360"/>
        </w:tabs>
        <w:spacing w:after="0" w:line="240" w:lineRule="auto"/>
        <w:ind w:left="720"/>
        <w:rPr>
          <w:rFonts w:cs="Tahoma"/>
        </w:rPr>
      </w:pPr>
      <w:r w:rsidRPr="00B1129E">
        <w:rPr>
          <w:b/>
        </w:rPr>
        <w:t>Finance/Resource Development Committee</w:t>
      </w:r>
      <w:r w:rsidRPr="00B1129E">
        <w:t xml:space="preserve"> </w:t>
      </w:r>
    </w:p>
    <w:p w:rsidR="002B78D2" w:rsidRPr="002B78D2" w:rsidRDefault="00991952" w:rsidP="002B78D2">
      <w:pPr>
        <w:tabs>
          <w:tab w:val="right" w:leader="dot" w:pos="9360"/>
        </w:tabs>
        <w:ind w:left="720"/>
        <w:rPr>
          <w:rFonts w:cs="Tahoma"/>
        </w:rPr>
      </w:pPr>
      <w:r>
        <w:rPr>
          <w:rFonts w:cs="Tahoma"/>
        </w:rPr>
        <w:t xml:space="preserve">The committee </w:t>
      </w:r>
      <w:r w:rsidR="002B78D2">
        <w:rPr>
          <w:rFonts w:cs="Tahoma"/>
        </w:rPr>
        <w:t>c</w:t>
      </w:r>
      <w:r w:rsidR="002B78D2" w:rsidRPr="00B1129E">
        <w:rPr>
          <w:rFonts w:cs="Tahoma"/>
        </w:rPr>
        <w:t>reate</w:t>
      </w:r>
      <w:r>
        <w:rPr>
          <w:rFonts w:cs="Tahoma"/>
        </w:rPr>
        <w:t>s</w:t>
      </w:r>
      <w:r w:rsidR="002B78D2" w:rsidRPr="00B1129E">
        <w:rPr>
          <w:rFonts w:cs="Tahoma"/>
        </w:rPr>
        <w:t xml:space="preserve"> outreach strategy for potential sponsors of the Network</w:t>
      </w:r>
      <w:r w:rsidR="002B78D2">
        <w:rPr>
          <w:rFonts w:cs="Tahoma"/>
        </w:rPr>
        <w:t>, i</w:t>
      </w:r>
      <w:r>
        <w:rPr>
          <w:rFonts w:cs="Tahoma"/>
        </w:rPr>
        <w:t xml:space="preserve">dentifies </w:t>
      </w:r>
      <w:r w:rsidR="002B78D2" w:rsidRPr="00B1129E">
        <w:rPr>
          <w:rFonts w:cs="Tahoma"/>
        </w:rPr>
        <w:t>differences between an affiliate member and a sponsor of the Network</w:t>
      </w:r>
      <w:r>
        <w:rPr>
          <w:rFonts w:cs="Tahoma"/>
        </w:rPr>
        <w:t>,</w:t>
      </w:r>
      <w:r w:rsidR="002B78D2">
        <w:rPr>
          <w:rFonts w:cs="Tahoma"/>
        </w:rPr>
        <w:t xml:space="preserve"> </w:t>
      </w:r>
      <w:r>
        <w:rPr>
          <w:rFonts w:cs="Tahoma"/>
        </w:rPr>
        <w:t>and identifies</w:t>
      </w:r>
      <w:r w:rsidR="002B78D2" w:rsidRPr="00B1129E">
        <w:rPr>
          <w:rFonts w:cs="Tahoma"/>
        </w:rPr>
        <w:t xml:space="preserve"> professional development and capacity building grants to support the work of the Professional Development and Best Practices Committees. </w:t>
      </w:r>
    </w:p>
    <w:p w:rsidR="002B78D2" w:rsidRDefault="002B78D2" w:rsidP="002B78D2">
      <w:pPr>
        <w:tabs>
          <w:tab w:val="right" w:leader="dot" w:pos="9360"/>
        </w:tabs>
        <w:ind w:left="720"/>
        <w:rPr>
          <w:rFonts w:cs="Tahoma"/>
        </w:rPr>
      </w:pPr>
      <w:r w:rsidRPr="00B1129E">
        <w:rPr>
          <w:b/>
        </w:rPr>
        <w:t>201</w:t>
      </w:r>
      <w:r>
        <w:rPr>
          <w:b/>
        </w:rPr>
        <w:t>5</w:t>
      </w:r>
      <w:r w:rsidRPr="00B1129E">
        <w:rPr>
          <w:b/>
        </w:rPr>
        <w:t>-201</w:t>
      </w:r>
      <w:r>
        <w:rPr>
          <w:b/>
        </w:rPr>
        <w:t>6</w:t>
      </w:r>
      <w:r w:rsidRPr="00B1129E">
        <w:rPr>
          <w:b/>
        </w:rPr>
        <w:t xml:space="preserve"> Members:</w:t>
      </w:r>
      <w:r>
        <w:rPr>
          <w:b/>
        </w:rPr>
        <w:t xml:space="preserve"> </w:t>
      </w:r>
      <w:r w:rsidRPr="00991952">
        <w:rPr>
          <w:rFonts w:cs="Tahoma"/>
        </w:rPr>
        <w:t>Shannon Hill, Chair,</w:t>
      </w:r>
      <w:r>
        <w:rPr>
          <w:rFonts w:cs="Tahoma"/>
          <w:b/>
        </w:rPr>
        <w:t xml:space="preserve"> </w:t>
      </w:r>
      <w:r w:rsidRPr="00636C60">
        <w:t>George Boodrookas</w:t>
      </w:r>
      <w:r w:rsidRPr="00636C60">
        <w:rPr>
          <w:rFonts w:cs="Tahoma"/>
        </w:rPr>
        <w:t>,</w:t>
      </w:r>
      <w:r>
        <w:rPr>
          <w:rFonts w:cs="Tahoma"/>
        </w:rPr>
        <w:t xml:space="preserve"> </w:t>
      </w:r>
      <w:r w:rsidRPr="00636C60">
        <w:rPr>
          <w:rFonts w:cs="Tahoma"/>
        </w:rPr>
        <w:t xml:space="preserve">Sonbol Aliabadi, Lisa Brooks, </w:t>
      </w:r>
      <w:r>
        <w:rPr>
          <w:rFonts w:cs="Tahoma"/>
        </w:rPr>
        <w:t>Robert Schwartz</w:t>
      </w:r>
    </w:p>
    <w:p w:rsidR="002B78D2" w:rsidRPr="00991952" w:rsidRDefault="00991952" w:rsidP="00991952">
      <w:pPr>
        <w:tabs>
          <w:tab w:val="right" w:leader="dot" w:pos="9360"/>
        </w:tabs>
        <w:spacing w:after="0"/>
        <w:ind w:left="720"/>
        <w:rPr>
          <w:rFonts w:cs="Tahoma"/>
          <w:b/>
          <w:caps/>
        </w:rPr>
      </w:pPr>
      <w:r w:rsidRPr="00991952">
        <w:rPr>
          <w:rFonts w:cs="Tahoma"/>
          <w:b/>
        </w:rPr>
        <w:t>Key Accomplishments</w:t>
      </w:r>
    </w:p>
    <w:p w:rsidR="00991952" w:rsidRDefault="00991952" w:rsidP="00991952">
      <w:pPr>
        <w:pStyle w:val="NormalWeb"/>
        <w:numPr>
          <w:ilvl w:val="0"/>
          <w:numId w:val="10"/>
        </w:numPr>
        <w:shd w:val="clear" w:color="auto" w:fill="FFFFFF"/>
        <w:spacing w:before="0" w:beforeAutospacing="0" w:after="0" w:afterAutospacing="0"/>
        <w:ind w:left="1440"/>
        <w:rPr>
          <w:rFonts w:ascii="Calibri" w:hAnsi="Calibri" w:cs="Arial"/>
          <w:color w:val="000000"/>
          <w:sz w:val="22"/>
          <w:szCs w:val="22"/>
        </w:rPr>
      </w:pPr>
      <w:r>
        <w:rPr>
          <w:rFonts w:ascii="Calibri" w:hAnsi="Calibri" w:cs="Arial"/>
          <w:color w:val="000000"/>
          <w:sz w:val="22"/>
          <w:szCs w:val="22"/>
        </w:rPr>
        <w:t>Created and finalized a case for support, began sharing with potential funders</w:t>
      </w:r>
    </w:p>
    <w:p w:rsidR="00991952" w:rsidRDefault="00991952" w:rsidP="00991952">
      <w:pPr>
        <w:pStyle w:val="NormalWeb"/>
        <w:numPr>
          <w:ilvl w:val="0"/>
          <w:numId w:val="10"/>
        </w:numPr>
        <w:shd w:val="clear" w:color="auto" w:fill="FFFFFF"/>
        <w:spacing w:before="0" w:beforeAutospacing="0" w:after="0" w:afterAutospacing="0"/>
        <w:ind w:left="1440"/>
        <w:rPr>
          <w:rFonts w:ascii="Calibri" w:hAnsi="Calibri" w:cs="Arial"/>
          <w:color w:val="000000"/>
          <w:sz w:val="22"/>
          <w:szCs w:val="22"/>
        </w:rPr>
      </w:pPr>
      <w:r>
        <w:rPr>
          <w:rFonts w:ascii="Calibri" w:hAnsi="Calibri" w:cs="Arial"/>
          <w:color w:val="000000"/>
          <w:sz w:val="22"/>
          <w:szCs w:val="22"/>
        </w:rPr>
        <w:t xml:space="preserve">Enlisted the help of a committee to assist with planning for the NCCCF reception and help reach out for sponsorships. </w:t>
      </w:r>
    </w:p>
    <w:p w:rsidR="00991952" w:rsidRDefault="00991952" w:rsidP="00991952">
      <w:pPr>
        <w:pStyle w:val="NormalWeb"/>
        <w:numPr>
          <w:ilvl w:val="0"/>
          <w:numId w:val="10"/>
        </w:numPr>
        <w:shd w:val="clear" w:color="auto" w:fill="FFFFFF"/>
        <w:spacing w:before="0" w:beforeAutospacing="0" w:after="0" w:afterAutospacing="0"/>
        <w:ind w:left="1440"/>
        <w:rPr>
          <w:rFonts w:ascii="Calibri" w:hAnsi="Calibri" w:cs="Arial"/>
          <w:color w:val="000000"/>
          <w:sz w:val="22"/>
          <w:szCs w:val="22"/>
        </w:rPr>
      </w:pPr>
      <w:r>
        <w:rPr>
          <w:rFonts w:ascii="Calibri" w:hAnsi="Calibri" w:cs="Arial"/>
          <w:color w:val="000000"/>
          <w:sz w:val="22"/>
          <w:szCs w:val="22"/>
        </w:rPr>
        <w:t>Kept membership dues in alignment with CASE expenses to maintain stability of the organization while delivering quality professional development services</w:t>
      </w:r>
    </w:p>
    <w:p w:rsidR="00991952" w:rsidRDefault="00991952" w:rsidP="00991952">
      <w:pPr>
        <w:pStyle w:val="NormalWeb"/>
        <w:numPr>
          <w:ilvl w:val="0"/>
          <w:numId w:val="10"/>
        </w:numPr>
        <w:shd w:val="clear" w:color="auto" w:fill="FFFFFF"/>
        <w:spacing w:before="0" w:beforeAutospacing="0" w:after="0" w:afterAutospacing="0"/>
        <w:ind w:left="1440"/>
        <w:rPr>
          <w:rFonts w:ascii="Calibri" w:hAnsi="Calibri" w:cs="Arial"/>
          <w:color w:val="000000"/>
          <w:sz w:val="22"/>
          <w:szCs w:val="22"/>
        </w:rPr>
      </w:pPr>
      <w:r>
        <w:rPr>
          <w:rFonts w:ascii="Calibri" w:hAnsi="Calibri" w:cs="Arial"/>
          <w:color w:val="000000"/>
          <w:sz w:val="22"/>
          <w:szCs w:val="22"/>
        </w:rPr>
        <w:t xml:space="preserve">Working with the Treasurer and the Foundation to build a reserve. </w:t>
      </w:r>
    </w:p>
    <w:p w:rsidR="00991952" w:rsidRDefault="00991952" w:rsidP="00991952">
      <w:pPr>
        <w:pStyle w:val="NormalWeb"/>
        <w:shd w:val="clear" w:color="auto" w:fill="FFFFFF"/>
        <w:spacing w:before="0" w:beforeAutospacing="0" w:after="0" w:afterAutospacing="0"/>
        <w:ind w:left="720"/>
        <w:rPr>
          <w:rFonts w:ascii="Calibri" w:hAnsi="Calibri" w:cs="Arial"/>
          <w:color w:val="000000"/>
          <w:sz w:val="22"/>
          <w:szCs w:val="22"/>
        </w:rPr>
      </w:pPr>
      <w:r>
        <w:rPr>
          <w:rFonts w:ascii="Calibri" w:hAnsi="Calibri" w:cs="Arial"/>
          <w:color w:val="000000"/>
          <w:sz w:val="22"/>
          <w:szCs w:val="22"/>
        </w:rPr>
        <w:t> </w:t>
      </w:r>
    </w:p>
    <w:p w:rsidR="00991952" w:rsidRDefault="00991952" w:rsidP="00991952">
      <w:pPr>
        <w:pStyle w:val="NormalWeb"/>
        <w:shd w:val="clear" w:color="auto" w:fill="FFFFFF"/>
        <w:spacing w:before="0" w:beforeAutospacing="0" w:after="0" w:afterAutospacing="0"/>
        <w:ind w:left="720"/>
        <w:rPr>
          <w:rFonts w:ascii="Calibri" w:hAnsi="Calibri" w:cs="Arial"/>
          <w:color w:val="000000"/>
          <w:sz w:val="22"/>
          <w:szCs w:val="22"/>
        </w:rPr>
      </w:pPr>
      <w:r w:rsidRPr="00991952">
        <w:rPr>
          <w:rFonts w:ascii="Calibri" w:hAnsi="Calibri" w:cs="Arial"/>
          <w:b/>
          <w:color w:val="000000"/>
          <w:sz w:val="22"/>
          <w:szCs w:val="22"/>
        </w:rPr>
        <w:t>Ongoing tasks:</w:t>
      </w:r>
      <w:r>
        <w:rPr>
          <w:rFonts w:ascii="Calibri" w:hAnsi="Calibri" w:cs="Arial"/>
          <w:color w:val="000000"/>
          <w:sz w:val="22"/>
          <w:szCs w:val="22"/>
        </w:rPr>
        <w:t xml:space="preserve"> Identify current vendors used by the California Community College Foundations for potential aggregate services agreements or sponsorships, differentiate membership benefits between</w:t>
      </w:r>
      <w:r w:rsidRPr="00B1129E">
        <w:rPr>
          <w:rFonts w:asciiTheme="minorHAnsi" w:hAnsiTheme="minorHAnsi" w:cs="Tahoma"/>
          <w:szCs w:val="22"/>
        </w:rPr>
        <w:t xml:space="preserve"> affiliate member</w:t>
      </w:r>
      <w:r>
        <w:rPr>
          <w:rFonts w:asciiTheme="minorHAnsi" w:hAnsiTheme="minorHAnsi" w:cs="Tahoma"/>
          <w:szCs w:val="22"/>
        </w:rPr>
        <w:t xml:space="preserve">s and </w:t>
      </w:r>
      <w:r w:rsidRPr="00B1129E">
        <w:rPr>
          <w:rFonts w:asciiTheme="minorHAnsi" w:hAnsiTheme="minorHAnsi" w:cs="Tahoma"/>
          <w:szCs w:val="22"/>
        </w:rPr>
        <w:t>sponsor</w:t>
      </w:r>
      <w:r>
        <w:rPr>
          <w:rFonts w:asciiTheme="minorHAnsi" w:hAnsiTheme="minorHAnsi" w:cs="Tahoma"/>
          <w:szCs w:val="22"/>
        </w:rPr>
        <w:t>s</w:t>
      </w:r>
      <w:r>
        <w:rPr>
          <w:rFonts w:cs="Tahoma"/>
        </w:rPr>
        <w:t xml:space="preserve">, </w:t>
      </w:r>
      <w:r>
        <w:rPr>
          <w:rFonts w:ascii="Calibri" w:hAnsi="Calibri" w:cs="Arial"/>
          <w:color w:val="000000"/>
          <w:sz w:val="22"/>
          <w:szCs w:val="22"/>
        </w:rPr>
        <w:t>continue to identify and pursue opportunities to diversify revenue.</w:t>
      </w:r>
    </w:p>
    <w:p w:rsidR="00991952" w:rsidRPr="00B1129E" w:rsidRDefault="00991952" w:rsidP="002B78D2">
      <w:pPr>
        <w:tabs>
          <w:tab w:val="right" w:leader="dot" w:pos="9360"/>
        </w:tabs>
        <w:rPr>
          <w:rFonts w:cs="Tahoma"/>
        </w:rPr>
      </w:pPr>
    </w:p>
    <w:p w:rsidR="002B78D2" w:rsidRPr="00B1129E" w:rsidRDefault="002B78D2" w:rsidP="002B78D2">
      <w:pPr>
        <w:numPr>
          <w:ilvl w:val="2"/>
          <w:numId w:val="8"/>
        </w:numPr>
        <w:tabs>
          <w:tab w:val="clear" w:pos="1800"/>
          <w:tab w:val="right" w:leader="dot" w:pos="9360"/>
        </w:tabs>
        <w:spacing w:after="0" w:line="240" w:lineRule="auto"/>
        <w:ind w:left="720"/>
        <w:rPr>
          <w:rFonts w:cs="Tahoma"/>
          <w:i/>
        </w:rPr>
      </w:pPr>
      <w:r w:rsidRPr="00B1129E">
        <w:rPr>
          <w:b/>
        </w:rPr>
        <w:t>Best Practices Committee</w:t>
      </w:r>
    </w:p>
    <w:p w:rsidR="002B78D2" w:rsidRPr="00B1129E" w:rsidRDefault="002B78D2" w:rsidP="002B78D2">
      <w:pPr>
        <w:tabs>
          <w:tab w:val="right" w:leader="dot" w:pos="9360"/>
        </w:tabs>
        <w:ind w:left="720"/>
        <w:rPr>
          <w:rFonts w:cs="Tahoma"/>
        </w:rPr>
      </w:pPr>
      <w:r>
        <w:rPr>
          <w:rFonts w:cs="Tahoma"/>
        </w:rPr>
        <w:t>This committee will</w:t>
      </w:r>
      <w:r w:rsidRPr="00B1129E">
        <w:rPr>
          <w:rFonts w:cs="Tahoma"/>
        </w:rPr>
        <w:t xml:space="preserve"> </w:t>
      </w:r>
      <w:r>
        <w:rPr>
          <w:rFonts w:cs="Tahoma"/>
        </w:rPr>
        <w:t>i</w:t>
      </w:r>
      <w:r w:rsidRPr="00B1129E">
        <w:rPr>
          <w:rFonts w:cs="Tahoma"/>
        </w:rPr>
        <w:t>dentify website needs to implement professional development</w:t>
      </w:r>
      <w:r>
        <w:rPr>
          <w:rFonts w:cs="Tahoma"/>
        </w:rPr>
        <w:t xml:space="preserve"> and best practices activities c</w:t>
      </w:r>
      <w:r w:rsidRPr="00B1129E">
        <w:rPr>
          <w:rFonts w:cs="Tahoma"/>
        </w:rPr>
        <w:t>reate recommendati</w:t>
      </w:r>
      <w:r>
        <w:rPr>
          <w:rFonts w:cs="Tahoma"/>
        </w:rPr>
        <w:t>ons for an updated NCCCFweb.org and r</w:t>
      </w:r>
      <w:r w:rsidRPr="00B1129E">
        <w:rPr>
          <w:rFonts w:cs="Tahoma"/>
        </w:rPr>
        <w:t>eview next steps for updating the NCCCF Manual.</w:t>
      </w:r>
    </w:p>
    <w:p w:rsidR="002B78D2" w:rsidRDefault="002B78D2" w:rsidP="002B78D2">
      <w:pPr>
        <w:tabs>
          <w:tab w:val="right" w:leader="dot" w:pos="9360"/>
        </w:tabs>
        <w:ind w:left="720"/>
      </w:pPr>
      <w:r w:rsidRPr="00B1129E">
        <w:rPr>
          <w:b/>
        </w:rPr>
        <w:t>201</w:t>
      </w:r>
      <w:r>
        <w:rPr>
          <w:b/>
        </w:rPr>
        <w:t>5</w:t>
      </w:r>
      <w:r w:rsidRPr="00B1129E">
        <w:rPr>
          <w:b/>
        </w:rPr>
        <w:t>-201</w:t>
      </w:r>
      <w:r>
        <w:rPr>
          <w:b/>
        </w:rPr>
        <w:t>6</w:t>
      </w:r>
      <w:r w:rsidRPr="00B1129E">
        <w:rPr>
          <w:b/>
        </w:rPr>
        <w:t xml:space="preserve"> Members:</w:t>
      </w:r>
      <w:r>
        <w:rPr>
          <w:rFonts w:cs="Tahoma"/>
          <w:b/>
        </w:rPr>
        <w:t xml:space="preserve"> </w:t>
      </w:r>
      <w:r w:rsidRPr="00636C60">
        <w:rPr>
          <w:b/>
        </w:rPr>
        <w:t>Don Rickner, Chair,</w:t>
      </w:r>
      <w:r>
        <w:t xml:space="preserve"> </w:t>
      </w:r>
      <w:r w:rsidRPr="00B1129E">
        <w:t xml:space="preserve">Melinda Silverstein, Murray Wood, Linda Fogerson, </w:t>
      </w:r>
      <w:r>
        <w:t>Paul Iannaccone</w:t>
      </w:r>
    </w:p>
    <w:p w:rsidR="00991952" w:rsidRPr="00991952" w:rsidRDefault="00991952" w:rsidP="00991952">
      <w:pPr>
        <w:tabs>
          <w:tab w:val="right" w:leader="dot" w:pos="9360"/>
        </w:tabs>
        <w:spacing w:after="0"/>
        <w:ind w:left="720"/>
        <w:rPr>
          <w:rFonts w:cs="Tahoma"/>
          <w:b/>
          <w:caps/>
        </w:rPr>
      </w:pPr>
      <w:r w:rsidRPr="00991952">
        <w:rPr>
          <w:rFonts w:cs="Tahoma"/>
          <w:b/>
        </w:rPr>
        <w:t>Key Accomplishments</w:t>
      </w:r>
    </w:p>
    <w:p w:rsidR="00991952" w:rsidRDefault="00991952" w:rsidP="00991952">
      <w:pPr>
        <w:ind w:left="720"/>
      </w:pPr>
      <w:r w:rsidRPr="00991952">
        <w:t xml:space="preserve">“A year ago we announced a goal of integrating the Community College Foundations Manual into an attractive, user friendly NCCCF website hosted by the FCCC.  Thanks to the staff at the FCCC, and most especially to Nancy Pryor, that goal has been achieved.  The NCCCF Best Practices Committee member and others have contributed fresh documents to supplement the Manual.  I encourage you to go to the “Document Exchange” and explore it for two purposes.  First, I believe you will find, even in many of the old documents, resources you will want to use.  Second, you will see gaps in the Exchange which you can fill by sharing your documents.  Just send them, electronically, to Nancy.  Here is the link to the Document Exchange:  </w:t>
      </w:r>
      <w:hyperlink r:id="rId8" w:history="1">
        <w:r>
          <w:rPr>
            <w:rStyle w:val="Hyperlink"/>
          </w:rPr>
          <w:t>http://ncccfweb.org/Resources/DocumentExchange.aspx</w:t>
        </w:r>
      </w:hyperlink>
      <w:r>
        <w:t xml:space="preserve">” </w:t>
      </w:r>
    </w:p>
    <w:p w:rsidR="00991952" w:rsidRDefault="00991952" w:rsidP="00991952"/>
    <w:p w:rsidR="000C652E" w:rsidRDefault="000C652E" w:rsidP="000C652E">
      <w:pPr>
        <w:spacing w:after="0"/>
        <w:rPr>
          <w:rFonts w:ascii="Garamond" w:hAnsi="Garamond"/>
          <w:b/>
          <w:sz w:val="28"/>
        </w:rPr>
      </w:pPr>
    </w:p>
    <w:p w:rsidR="000C652E" w:rsidRDefault="000C652E" w:rsidP="000C652E">
      <w:pPr>
        <w:spacing w:after="0"/>
        <w:rPr>
          <w:rFonts w:ascii="Garamond" w:hAnsi="Garamond" w:cs="Times New Roman"/>
          <w:b/>
          <w:sz w:val="30"/>
          <w:szCs w:val="30"/>
        </w:rPr>
      </w:pPr>
      <w:r w:rsidRPr="00892B01">
        <w:rPr>
          <w:rFonts w:ascii="Garamond" w:hAnsi="Garamond"/>
          <w:b/>
          <w:sz w:val="28"/>
        </w:rPr>
        <w:t>201</w:t>
      </w:r>
      <w:r>
        <w:rPr>
          <w:rFonts w:ascii="Garamond" w:hAnsi="Garamond"/>
          <w:b/>
          <w:sz w:val="28"/>
        </w:rPr>
        <w:t>5-2016</w:t>
      </w:r>
      <w:r w:rsidRPr="00892B01">
        <w:rPr>
          <w:rFonts w:ascii="Garamond" w:hAnsi="Garamond"/>
          <w:b/>
          <w:sz w:val="28"/>
        </w:rPr>
        <w:t xml:space="preserve"> </w:t>
      </w:r>
      <w:r>
        <w:rPr>
          <w:rFonts w:ascii="Garamond" w:hAnsi="Garamond" w:cs="Times New Roman"/>
          <w:b/>
          <w:sz w:val="30"/>
          <w:szCs w:val="30"/>
        </w:rPr>
        <w:t>Year in Review</w:t>
      </w:r>
    </w:p>
    <w:p w:rsidR="000C652E" w:rsidRPr="00B1129E" w:rsidRDefault="000C652E" w:rsidP="000C652E">
      <w:pPr>
        <w:spacing w:after="0"/>
        <w:rPr>
          <w:rFonts w:cs="Times New Roman"/>
          <w:b/>
        </w:rPr>
      </w:pPr>
      <w:r>
        <w:rPr>
          <w:rFonts w:ascii="Garamond" w:hAnsi="Garamond" w:cs="Times New Roman"/>
          <w:b/>
          <w:sz w:val="30"/>
          <w:szCs w:val="30"/>
        </w:rPr>
        <w:t>Committee Accomplishments</w:t>
      </w:r>
    </w:p>
    <w:p w:rsidR="000C652E" w:rsidRDefault="000C652E" w:rsidP="00991952">
      <w:pPr>
        <w:ind w:left="540"/>
        <w:rPr>
          <w:b/>
        </w:rPr>
      </w:pPr>
    </w:p>
    <w:p w:rsidR="000C652E" w:rsidRDefault="000C652E" w:rsidP="000C652E">
      <w:pPr>
        <w:tabs>
          <w:tab w:val="right" w:leader="dot" w:pos="9360"/>
        </w:tabs>
        <w:spacing w:after="0" w:line="240" w:lineRule="auto"/>
        <w:ind w:left="540"/>
        <w:rPr>
          <w:rFonts w:cs="Tahoma"/>
          <w:i/>
        </w:rPr>
      </w:pPr>
      <w:r w:rsidRPr="00B1129E">
        <w:rPr>
          <w:b/>
        </w:rPr>
        <w:t>Best Practices Committee</w:t>
      </w:r>
      <w:r>
        <w:rPr>
          <w:b/>
        </w:rPr>
        <w:t xml:space="preserve">, cont. </w:t>
      </w:r>
    </w:p>
    <w:p w:rsidR="000C652E" w:rsidRPr="000C652E" w:rsidRDefault="000C652E" w:rsidP="000C652E">
      <w:pPr>
        <w:tabs>
          <w:tab w:val="right" w:leader="dot" w:pos="9360"/>
        </w:tabs>
        <w:spacing w:after="0" w:line="240" w:lineRule="auto"/>
        <w:rPr>
          <w:rFonts w:cs="Tahoma"/>
          <w:i/>
        </w:rPr>
      </w:pPr>
    </w:p>
    <w:p w:rsidR="002B78D2" w:rsidRPr="00991952" w:rsidRDefault="00991952" w:rsidP="00991952">
      <w:pPr>
        <w:ind w:left="540"/>
      </w:pPr>
      <w:r w:rsidRPr="00991952">
        <w:rPr>
          <w:b/>
        </w:rPr>
        <w:t>Ongoing tasks:</w:t>
      </w:r>
      <w:r>
        <w:t xml:space="preserve"> Looking ahead, we need to a</w:t>
      </w:r>
      <w:bookmarkStart w:id="0" w:name="_GoBack"/>
      <w:bookmarkEnd w:id="0"/>
      <w:r>
        <w:t>gain assess where we stand and what we can accomplish before the conference this year.  As I look at the Document Exchange I think we now have a very usable format.  Now we need to spend our time in reviewing what is and is not in the Exchange and set goals for the coming months to add more resources to the existing format.  To that end, I or my successor, can call a teleconference meeting of the 2016-2017 membership of the Committee to identify key gaps and a strategy to secure the needed documents to fill the identified gaps.</w:t>
      </w:r>
    </w:p>
    <w:p w:rsidR="002B78D2" w:rsidRPr="00B1129E" w:rsidRDefault="002B78D2" w:rsidP="000C652E">
      <w:pPr>
        <w:numPr>
          <w:ilvl w:val="0"/>
          <w:numId w:val="22"/>
        </w:numPr>
        <w:tabs>
          <w:tab w:val="right" w:leader="dot" w:pos="9360"/>
        </w:tabs>
        <w:spacing w:after="0" w:line="240" w:lineRule="auto"/>
        <w:ind w:left="720"/>
        <w:rPr>
          <w:rFonts w:cs="Tahoma"/>
        </w:rPr>
      </w:pPr>
      <w:r w:rsidRPr="00B1129E">
        <w:rPr>
          <w:b/>
        </w:rPr>
        <w:t>Professional Development Committee</w:t>
      </w:r>
    </w:p>
    <w:p w:rsidR="002B78D2" w:rsidRDefault="002B78D2" w:rsidP="002B78D2">
      <w:pPr>
        <w:tabs>
          <w:tab w:val="right" w:leader="dot" w:pos="9360"/>
        </w:tabs>
        <w:ind w:left="720"/>
        <w:rPr>
          <w:rFonts w:cs="Tahoma"/>
        </w:rPr>
      </w:pPr>
      <w:r>
        <w:rPr>
          <w:rFonts w:cs="Tahoma"/>
        </w:rPr>
        <w:t>This committee will r</w:t>
      </w:r>
      <w:r w:rsidRPr="00B1129E">
        <w:rPr>
          <w:rFonts w:cs="Tahoma"/>
        </w:rPr>
        <w:t xml:space="preserve">eview professional development/advocacy plan </w:t>
      </w:r>
      <w:r>
        <w:rPr>
          <w:rFonts w:cs="Tahoma"/>
        </w:rPr>
        <w:t>for the NCCCF, encourage NCCCF members to organize regional roundtables and evaluation additional professional development opportunities as they arise</w:t>
      </w:r>
      <w:r w:rsidRPr="00B1129E">
        <w:rPr>
          <w:rFonts w:cs="Tahoma"/>
        </w:rPr>
        <w:t xml:space="preserve">. </w:t>
      </w:r>
    </w:p>
    <w:p w:rsidR="002B78D2" w:rsidRDefault="002B78D2" w:rsidP="002B78D2">
      <w:pPr>
        <w:tabs>
          <w:tab w:val="right" w:leader="dot" w:pos="9360"/>
        </w:tabs>
        <w:ind w:left="720"/>
        <w:rPr>
          <w:rFonts w:cs="Tahoma"/>
        </w:rPr>
      </w:pPr>
      <w:r w:rsidRPr="00B1129E">
        <w:rPr>
          <w:b/>
        </w:rPr>
        <w:t>201</w:t>
      </w:r>
      <w:r>
        <w:rPr>
          <w:b/>
        </w:rPr>
        <w:t>5</w:t>
      </w:r>
      <w:r w:rsidRPr="00B1129E">
        <w:rPr>
          <w:b/>
        </w:rPr>
        <w:t>-201</w:t>
      </w:r>
      <w:r>
        <w:rPr>
          <w:b/>
        </w:rPr>
        <w:t>6</w:t>
      </w:r>
      <w:r w:rsidRPr="00B1129E">
        <w:rPr>
          <w:b/>
        </w:rPr>
        <w:t xml:space="preserve"> Members:</w:t>
      </w:r>
      <w:r>
        <w:rPr>
          <w:b/>
        </w:rPr>
        <w:t xml:space="preserve"> </w:t>
      </w:r>
      <w:r>
        <w:rPr>
          <w:rFonts w:cs="Tahoma"/>
          <w:b/>
        </w:rPr>
        <w:t xml:space="preserve">Christina Romero, Chair, </w:t>
      </w:r>
      <w:r w:rsidRPr="00636C60">
        <w:rPr>
          <w:rFonts w:cs="Tahoma"/>
        </w:rPr>
        <w:t xml:space="preserve">Sheri Horn Bunk, George Boodrookas, Ken Cooper, </w:t>
      </w:r>
      <w:r>
        <w:rPr>
          <w:rFonts w:cs="Tahoma"/>
        </w:rPr>
        <w:t xml:space="preserve">Dianne Van Hook, </w:t>
      </w:r>
      <w:r w:rsidRPr="00636C60">
        <w:rPr>
          <w:rFonts w:cs="Tahoma"/>
        </w:rPr>
        <w:t>Tim Foster</w:t>
      </w:r>
    </w:p>
    <w:p w:rsidR="002B78D2" w:rsidRPr="00991952" w:rsidRDefault="002B78D2" w:rsidP="00991952">
      <w:pPr>
        <w:ind w:firstLine="720"/>
        <w:rPr>
          <w:b/>
        </w:rPr>
      </w:pPr>
      <w:r w:rsidRPr="00991952">
        <w:rPr>
          <w:b/>
        </w:rPr>
        <w:t xml:space="preserve">Key </w:t>
      </w:r>
      <w:r w:rsidR="00991952">
        <w:rPr>
          <w:b/>
        </w:rPr>
        <w:t>A</w:t>
      </w:r>
      <w:r w:rsidRPr="00991952">
        <w:rPr>
          <w:b/>
        </w:rPr>
        <w:t>ccomplishments</w:t>
      </w:r>
    </w:p>
    <w:p w:rsidR="00991952" w:rsidRPr="00991952" w:rsidRDefault="00991952" w:rsidP="00991952">
      <w:pPr>
        <w:pStyle w:val="ListParagraph"/>
        <w:numPr>
          <w:ilvl w:val="0"/>
          <w:numId w:val="11"/>
        </w:numPr>
        <w:tabs>
          <w:tab w:val="right" w:leader="dot" w:pos="9360"/>
        </w:tabs>
        <w:rPr>
          <w:rFonts w:cs="Tahoma"/>
          <w:caps/>
        </w:rPr>
      </w:pPr>
      <w:r w:rsidRPr="00991952">
        <w:rPr>
          <w:rFonts w:cs="Tahoma"/>
        </w:rPr>
        <w:t xml:space="preserve">Meet goals of hosting at least two </w:t>
      </w:r>
      <w:r>
        <w:rPr>
          <w:rFonts w:cs="Tahoma"/>
        </w:rPr>
        <w:t>NCCCF</w:t>
      </w:r>
      <w:r w:rsidRPr="00991952">
        <w:rPr>
          <w:rFonts w:cs="Tahoma"/>
        </w:rPr>
        <w:t xml:space="preserve"> professional development roundtables</w:t>
      </w:r>
      <w:r>
        <w:rPr>
          <w:rFonts w:cs="Tahoma"/>
        </w:rPr>
        <w:t>.</w:t>
      </w:r>
    </w:p>
    <w:p w:rsidR="00991952" w:rsidRPr="00991952" w:rsidRDefault="00991952" w:rsidP="00991952">
      <w:pPr>
        <w:pStyle w:val="ListParagraph"/>
        <w:numPr>
          <w:ilvl w:val="0"/>
          <w:numId w:val="11"/>
        </w:numPr>
        <w:tabs>
          <w:tab w:val="right" w:leader="dot" w:pos="9360"/>
        </w:tabs>
        <w:rPr>
          <w:rFonts w:cs="Tahoma"/>
          <w:caps/>
        </w:rPr>
      </w:pPr>
      <w:r w:rsidRPr="00991952">
        <w:rPr>
          <w:rFonts w:cs="Tahoma"/>
        </w:rPr>
        <w:t>Pla</w:t>
      </w:r>
      <w:r>
        <w:rPr>
          <w:rFonts w:cs="Tahoma"/>
        </w:rPr>
        <w:t>n</w:t>
      </w:r>
      <w:r w:rsidRPr="00991952">
        <w:rPr>
          <w:rFonts w:cs="Tahoma"/>
        </w:rPr>
        <w:t>ning a</w:t>
      </w:r>
      <w:r>
        <w:rPr>
          <w:rFonts w:cs="Tahoma"/>
        </w:rPr>
        <w:t>n</w:t>
      </w:r>
      <w:r w:rsidRPr="00991952">
        <w:rPr>
          <w:rFonts w:cs="Tahoma"/>
        </w:rPr>
        <w:t xml:space="preserve"> </w:t>
      </w:r>
      <w:r>
        <w:rPr>
          <w:rFonts w:cs="Tahoma"/>
        </w:rPr>
        <w:t>NCCCF</w:t>
      </w:r>
      <w:r w:rsidRPr="00991952">
        <w:rPr>
          <w:rFonts w:cs="Tahoma"/>
        </w:rPr>
        <w:t xml:space="preserve"> membership call to share best practices around scholarship promise programs</w:t>
      </w:r>
    </w:p>
    <w:p w:rsidR="00991952" w:rsidRPr="00991952" w:rsidRDefault="00991952" w:rsidP="00991952">
      <w:pPr>
        <w:pStyle w:val="ListParagraph"/>
        <w:numPr>
          <w:ilvl w:val="0"/>
          <w:numId w:val="11"/>
        </w:numPr>
        <w:tabs>
          <w:tab w:val="right" w:leader="dot" w:pos="9360"/>
        </w:tabs>
        <w:rPr>
          <w:rFonts w:cs="Tahoma"/>
          <w:caps/>
        </w:rPr>
      </w:pPr>
      <w:r w:rsidRPr="00991952">
        <w:rPr>
          <w:rFonts w:cs="Tahoma"/>
          <w:caps/>
        </w:rPr>
        <w:t>c</w:t>
      </w:r>
      <w:r w:rsidRPr="00991952">
        <w:rPr>
          <w:rFonts w:cs="Tahoma"/>
        </w:rPr>
        <w:t xml:space="preserve">oordinating with regional college hosts to plan and execute a financial and investment management seminar. </w:t>
      </w:r>
    </w:p>
    <w:p w:rsidR="00A268BB" w:rsidRPr="00991952" w:rsidRDefault="00991952" w:rsidP="00991952">
      <w:pPr>
        <w:ind w:left="720"/>
      </w:pPr>
      <w:r w:rsidRPr="00991952">
        <w:rPr>
          <w:b/>
        </w:rPr>
        <w:t>Ongoing tasks:</w:t>
      </w:r>
      <w:r w:rsidRPr="00991952">
        <w:t xml:space="preserve"> </w:t>
      </w:r>
      <w:r>
        <w:t>V</w:t>
      </w:r>
      <w:r w:rsidRPr="00991952">
        <w:t xml:space="preserve">ett effective strategies to engage CEOs, </w:t>
      </w:r>
      <w:r>
        <w:t xml:space="preserve">solicit hosts for at least two additional professional development roundtables, coordinate and </w:t>
      </w:r>
      <w:r w:rsidRPr="00991952">
        <w:t xml:space="preserve">submit session proposals addressing fundraising best practices to </w:t>
      </w:r>
      <w:r>
        <w:t>system-wide c</w:t>
      </w:r>
      <w:r w:rsidRPr="00991952">
        <w:t>onferen</w:t>
      </w:r>
      <w:r>
        <w:t>ces.</w:t>
      </w:r>
      <w:r w:rsidRPr="00991952">
        <w:t xml:space="preserve"> </w:t>
      </w:r>
    </w:p>
    <w:p w:rsidR="00A268BB" w:rsidRDefault="00A268BB"/>
    <w:sectPr w:rsidR="00A268BB" w:rsidSect="0043060C">
      <w:head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0F8" w:rsidRDefault="001140F8" w:rsidP="00D22199">
      <w:pPr>
        <w:spacing w:after="0" w:line="240" w:lineRule="auto"/>
      </w:pPr>
      <w:r>
        <w:separator/>
      </w:r>
    </w:p>
  </w:endnote>
  <w:endnote w:type="continuationSeparator" w:id="0">
    <w:p w:rsidR="001140F8" w:rsidRDefault="001140F8" w:rsidP="00D22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0F8" w:rsidRDefault="001140F8" w:rsidP="00D22199">
      <w:pPr>
        <w:spacing w:after="0" w:line="240" w:lineRule="auto"/>
      </w:pPr>
      <w:r>
        <w:separator/>
      </w:r>
    </w:p>
  </w:footnote>
  <w:footnote w:type="continuationSeparator" w:id="0">
    <w:p w:rsidR="001140F8" w:rsidRDefault="001140F8" w:rsidP="00D221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199" w:rsidRDefault="001140F8">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7.4pt;margin-top:-4.55pt;width:547.1pt;height:76.25pt;z-index:-251658752" o:preferrelative="f">
          <v:imagedata r:id="rId1" o:title=""/>
          <o:lock v:ext="edit" aspectratio="f"/>
        </v:shape>
        <o:OLEObject Type="Embed" ProgID="Photoshop.Image.11" ShapeID="_x0000_s2049" DrawAspect="Content" ObjectID="_1537067723" r:id="rId2">
          <o:FieldCodes>\s</o:FieldCodes>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E3EEA"/>
    <w:multiLevelType w:val="hybridMultilevel"/>
    <w:tmpl w:val="21D08FF0"/>
    <w:lvl w:ilvl="0" w:tplc="A6E655BA">
      <w:start w:val="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F1376"/>
    <w:multiLevelType w:val="hybridMultilevel"/>
    <w:tmpl w:val="B7FE3AD6"/>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0C7C135C"/>
    <w:multiLevelType w:val="hybridMultilevel"/>
    <w:tmpl w:val="C6B21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D76E0"/>
    <w:multiLevelType w:val="hybridMultilevel"/>
    <w:tmpl w:val="A66CEB52"/>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20192856"/>
    <w:multiLevelType w:val="hybridMultilevel"/>
    <w:tmpl w:val="480685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306167"/>
    <w:multiLevelType w:val="hybridMultilevel"/>
    <w:tmpl w:val="D21868E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6" w15:restartNumberingAfterBreak="0">
    <w:nsid w:val="2FFE620D"/>
    <w:multiLevelType w:val="hybridMultilevel"/>
    <w:tmpl w:val="8F508428"/>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7" w15:restartNumberingAfterBreak="0">
    <w:nsid w:val="36103A2F"/>
    <w:multiLevelType w:val="hybridMultilevel"/>
    <w:tmpl w:val="96547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73D05"/>
    <w:multiLevelType w:val="hybridMultilevel"/>
    <w:tmpl w:val="4744711E"/>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9" w15:restartNumberingAfterBreak="0">
    <w:nsid w:val="3FFA2D9D"/>
    <w:multiLevelType w:val="hybridMultilevel"/>
    <w:tmpl w:val="885806C0"/>
    <w:lvl w:ilvl="0" w:tplc="F4B8F542">
      <w:start w:val="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01788E"/>
    <w:multiLevelType w:val="hybridMultilevel"/>
    <w:tmpl w:val="6480F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97661A"/>
    <w:multiLevelType w:val="hybridMultilevel"/>
    <w:tmpl w:val="0A96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290B19"/>
    <w:multiLevelType w:val="hybridMultilevel"/>
    <w:tmpl w:val="CEF0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C72C70"/>
    <w:multiLevelType w:val="hybridMultilevel"/>
    <w:tmpl w:val="01AA2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772313"/>
    <w:multiLevelType w:val="hybridMultilevel"/>
    <w:tmpl w:val="7B98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A91DE7"/>
    <w:multiLevelType w:val="hybridMultilevel"/>
    <w:tmpl w:val="D5DC1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191133"/>
    <w:multiLevelType w:val="hybridMultilevel"/>
    <w:tmpl w:val="F34C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6A70E6"/>
    <w:multiLevelType w:val="hybridMultilevel"/>
    <w:tmpl w:val="FB3E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D9241B"/>
    <w:multiLevelType w:val="hybridMultilevel"/>
    <w:tmpl w:val="B010E4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6A63D8"/>
    <w:multiLevelType w:val="hybridMultilevel"/>
    <w:tmpl w:val="34B8C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A0031F"/>
    <w:multiLevelType w:val="hybridMultilevel"/>
    <w:tmpl w:val="B8D0921A"/>
    <w:lvl w:ilvl="0" w:tplc="A576264A">
      <w:start w:val="1"/>
      <w:numFmt w:val="upperRoman"/>
      <w:lvlText w:val="%1."/>
      <w:lvlJc w:val="left"/>
      <w:pPr>
        <w:tabs>
          <w:tab w:val="num" w:pos="1080"/>
        </w:tabs>
        <w:ind w:left="1080" w:hanging="720"/>
      </w:pPr>
      <w:rPr>
        <w:rFonts w:hint="default"/>
        <w:b/>
      </w:rPr>
    </w:lvl>
    <w:lvl w:ilvl="1" w:tplc="0409001B">
      <w:start w:val="1"/>
      <w:numFmt w:val="lowerRoman"/>
      <w:lvlText w:val="%2."/>
      <w:lvlJc w:val="right"/>
      <w:pPr>
        <w:tabs>
          <w:tab w:val="num" w:pos="360"/>
        </w:tabs>
        <w:ind w:left="36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60C256CC">
      <w:start w:val="1"/>
      <w:numFmt w:val="lowerRoman"/>
      <w:lvlText w:val="%5."/>
      <w:lvlJc w:val="left"/>
      <w:pPr>
        <w:tabs>
          <w:tab w:val="num" w:pos="3240"/>
        </w:tabs>
        <w:ind w:left="3240" w:hanging="360"/>
      </w:pPr>
      <w:rPr>
        <w:rFonts w:ascii="Calibri" w:eastAsia="Times New Roman" w:hAnsi="Calibri" w:cs="Calibri"/>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7A3D429B"/>
    <w:multiLevelType w:val="hybridMultilevel"/>
    <w:tmpl w:val="A8A4148A"/>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1"/>
  </w:num>
  <w:num w:numId="3">
    <w:abstractNumId w:val="0"/>
  </w:num>
  <w:num w:numId="4">
    <w:abstractNumId w:val="9"/>
  </w:num>
  <w:num w:numId="5">
    <w:abstractNumId w:val="13"/>
  </w:num>
  <w:num w:numId="6">
    <w:abstractNumId w:val="19"/>
  </w:num>
  <w:num w:numId="7">
    <w:abstractNumId w:val="2"/>
  </w:num>
  <w:num w:numId="8">
    <w:abstractNumId w:val="20"/>
  </w:num>
  <w:num w:numId="9">
    <w:abstractNumId w:val="3"/>
  </w:num>
  <w:num w:numId="10">
    <w:abstractNumId w:val="7"/>
  </w:num>
  <w:num w:numId="11">
    <w:abstractNumId w:val="15"/>
  </w:num>
  <w:num w:numId="12">
    <w:abstractNumId w:val="14"/>
  </w:num>
  <w:num w:numId="13">
    <w:abstractNumId w:val="16"/>
  </w:num>
  <w:num w:numId="14">
    <w:abstractNumId w:val="21"/>
  </w:num>
  <w:num w:numId="15">
    <w:abstractNumId w:val="8"/>
  </w:num>
  <w:num w:numId="16">
    <w:abstractNumId w:val="6"/>
  </w:num>
  <w:num w:numId="17">
    <w:abstractNumId w:val="17"/>
  </w:num>
  <w:num w:numId="18">
    <w:abstractNumId w:val="4"/>
  </w:num>
  <w:num w:numId="19">
    <w:abstractNumId w:val="5"/>
  </w:num>
  <w:num w:numId="20">
    <w:abstractNumId w:val="10"/>
  </w:num>
  <w:num w:numId="21">
    <w:abstractNumId w:val="1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QwtjAxMDc0tzSxMDJT0lEKTi0uzszPAykwqgUA9G0IYSwAAAA="/>
  </w:docVars>
  <w:rsids>
    <w:rsidRoot w:val="0039697C"/>
    <w:rsid w:val="00080E8B"/>
    <w:rsid w:val="000C652E"/>
    <w:rsid w:val="000E5482"/>
    <w:rsid w:val="001140F8"/>
    <w:rsid w:val="00132C5C"/>
    <w:rsid w:val="001D106C"/>
    <w:rsid w:val="002B78D2"/>
    <w:rsid w:val="002F07E9"/>
    <w:rsid w:val="0039697C"/>
    <w:rsid w:val="003C367C"/>
    <w:rsid w:val="0043060C"/>
    <w:rsid w:val="004C1C02"/>
    <w:rsid w:val="00536F88"/>
    <w:rsid w:val="005729A1"/>
    <w:rsid w:val="005A41A2"/>
    <w:rsid w:val="005F16F8"/>
    <w:rsid w:val="00667603"/>
    <w:rsid w:val="007B0F2A"/>
    <w:rsid w:val="007F5B0F"/>
    <w:rsid w:val="00892B01"/>
    <w:rsid w:val="00991952"/>
    <w:rsid w:val="00A268BB"/>
    <w:rsid w:val="00AF11E1"/>
    <w:rsid w:val="00B006FF"/>
    <w:rsid w:val="00BC263E"/>
    <w:rsid w:val="00C860E2"/>
    <w:rsid w:val="00D22199"/>
    <w:rsid w:val="00D8022F"/>
    <w:rsid w:val="00FF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58908BD-23E5-4716-A9E7-F6913B55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97C"/>
    <w:pPr>
      <w:ind w:left="720"/>
      <w:contextualSpacing/>
    </w:pPr>
  </w:style>
  <w:style w:type="table" w:styleId="TableGrid">
    <w:name w:val="Table Grid"/>
    <w:basedOn w:val="TableNormal"/>
    <w:uiPriority w:val="39"/>
    <w:rsid w:val="007B0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C367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D22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199"/>
  </w:style>
  <w:style w:type="paragraph" w:styleId="Footer">
    <w:name w:val="footer"/>
    <w:basedOn w:val="Normal"/>
    <w:link w:val="FooterChar"/>
    <w:uiPriority w:val="99"/>
    <w:unhideWhenUsed/>
    <w:rsid w:val="00D22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199"/>
  </w:style>
  <w:style w:type="paragraph" w:customStyle="1" w:styleId="Default">
    <w:name w:val="Default"/>
    <w:rsid w:val="002B78D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99195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991952"/>
    <w:rPr>
      <w:color w:val="0563C1"/>
      <w:u w:val="single"/>
    </w:rPr>
  </w:style>
  <w:style w:type="paragraph" w:styleId="BalloonText">
    <w:name w:val="Balloon Text"/>
    <w:basedOn w:val="Normal"/>
    <w:link w:val="BalloonTextChar"/>
    <w:uiPriority w:val="99"/>
    <w:semiHidden/>
    <w:unhideWhenUsed/>
    <w:rsid w:val="000C6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5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2965">
      <w:bodyDiv w:val="1"/>
      <w:marLeft w:val="0"/>
      <w:marRight w:val="0"/>
      <w:marTop w:val="0"/>
      <w:marBottom w:val="0"/>
      <w:divBdr>
        <w:top w:val="none" w:sz="0" w:space="0" w:color="auto"/>
        <w:left w:val="none" w:sz="0" w:space="0" w:color="auto"/>
        <w:bottom w:val="none" w:sz="0" w:space="0" w:color="auto"/>
        <w:right w:val="none" w:sz="0" w:space="0" w:color="auto"/>
      </w:divBdr>
    </w:div>
    <w:div w:id="185145127">
      <w:bodyDiv w:val="1"/>
      <w:marLeft w:val="0"/>
      <w:marRight w:val="0"/>
      <w:marTop w:val="0"/>
      <w:marBottom w:val="0"/>
      <w:divBdr>
        <w:top w:val="none" w:sz="0" w:space="0" w:color="auto"/>
        <w:left w:val="none" w:sz="0" w:space="0" w:color="auto"/>
        <w:bottom w:val="none" w:sz="0" w:space="0" w:color="auto"/>
        <w:right w:val="none" w:sz="0" w:space="0" w:color="auto"/>
      </w:divBdr>
    </w:div>
    <w:div w:id="285740959">
      <w:bodyDiv w:val="1"/>
      <w:marLeft w:val="0"/>
      <w:marRight w:val="0"/>
      <w:marTop w:val="0"/>
      <w:marBottom w:val="0"/>
      <w:divBdr>
        <w:top w:val="none" w:sz="0" w:space="0" w:color="auto"/>
        <w:left w:val="none" w:sz="0" w:space="0" w:color="auto"/>
        <w:bottom w:val="none" w:sz="0" w:space="0" w:color="auto"/>
        <w:right w:val="none" w:sz="0" w:space="0" w:color="auto"/>
      </w:divBdr>
    </w:div>
    <w:div w:id="368383455">
      <w:bodyDiv w:val="1"/>
      <w:marLeft w:val="0"/>
      <w:marRight w:val="0"/>
      <w:marTop w:val="0"/>
      <w:marBottom w:val="0"/>
      <w:divBdr>
        <w:top w:val="none" w:sz="0" w:space="0" w:color="auto"/>
        <w:left w:val="none" w:sz="0" w:space="0" w:color="auto"/>
        <w:bottom w:val="none" w:sz="0" w:space="0" w:color="auto"/>
        <w:right w:val="none" w:sz="0" w:space="0" w:color="auto"/>
      </w:divBdr>
    </w:div>
    <w:div w:id="374425117">
      <w:bodyDiv w:val="1"/>
      <w:marLeft w:val="0"/>
      <w:marRight w:val="0"/>
      <w:marTop w:val="0"/>
      <w:marBottom w:val="0"/>
      <w:divBdr>
        <w:top w:val="none" w:sz="0" w:space="0" w:color="auto"/>
        <w:left w:val="none" w:sz="0" w:space="0" w:color="auto"/>
        <w:bottom w:val="none" w:sz="0" w:space="0" w:color="auto"/>
        <w:right w:val="none" w:sz="0" w:space="0" w:color="auto"/>
      </w:divBdr>
    </w:div>
    <w:div w:id="431559261">
      <w:bodyDiv w:val="1"/>
      <w:marLeft w:val="0"/>
      <w:marRight w:val="0"/>
      <w:marTop w:val="0"/>
      <w:marBottom w:val="0"/>
      <w:divBdr>
        <w:top w:val="none" w:sz="0" w:space="0" w:color="auto"/>
        <w:left w:val="none" w:sz="0" w:space="0" w:color="auto"/>
        <w:bottom w:val="none" w:sz="0" w:space="0" w:color="auto"/>
        <w:right w:val="none" w:sz="0" w:space="0" w:color="auto"/>
      </w:divBdr>
    </w:div>
    <w:div w:id="493491604">
      <w:bodyDiv w:val="1"/>
      <w:marLeft w:val="0"/>
      <w:marRight w:val="0"/>
      <w:marTop w:val="0"/>
      <w:marBottom w:val="0"/>
      <w:divBdr>
        <w:top w:val="none" w:sz="0" w:space="0" w:color="auto"/>
        <w:left w:val="none" w:sz="0" w:space="0" w:color="auto"/>
        <w:bottom w:val="none" w:sz="0" w:space="0" w:color="auto"/>
        <w:right w:val="none" w:sz="0" w:space="0" w:color="auto"/>
      </w:divBdr>
    </w:div>
    <w:div w:id="635993092">
      <w:bodyDiv w:val="1"/>
      <w:marLeft w:val="0"/>
      <w:marRight w:val="0"/>
      <w:marTop w:val="0"/>
      <w:marBottom w:val="0"/>
      <w:divBdr>
        <w:top w:val="none" w:sz="0" w:space="0" w:color="auto"/>
        <w:left w:val="none" w:sz="0" w:space="0" w:color="auto"/>
        <w:bottom w:val="none" w:sz="0" w:space="0" w:color="auto"/>
        <w:right w:val="none" w:sz="0" w:space="0" w:color="auto"/>
      </w:divBdr>
    </w:div>
    <w:div w:id="684291007">
      <w:bodyDiv w:val="1"/>
      <w:marLeft w:val="0"/>
      <w:marRight w:val="0"/>
      <w:marTop w:val="0"/>
      <w:marBottom w:val="0"/>
      <w:divBdr>
        <w:top w:val="none" w:sz="0" w:space="0" w:color="auto"/>
        <w:left w:val="none" w:sz="0" w:space="0" w:color="auto"/>
        <w:bottom w:val="none" w:sz="0" w:space="0" w:color="auto"/>
        <w:right w:val="none" w:sz="0" w:space="0" w:color="auto"/>
      </w:divBdr>
    </w:div>
    <w:div w:id="757942218">
      <w:bodyDiv w:val="1"/>
      <w:marLeft w:val="0"/>
      <w:marRight w:val="0"/>
      <w:marTop w:val="0"/>
      <w:marBottom w:val="0"/>
      <w:divBdr>
        <w:top w:val="none" w:sz="0" w:space="0" w:color="auto"/>
        <w:left w:val="none" w:sz="0" w:space="0" w:color="auto"/>
        <w:bottom w:val="none" w:sz="0" w:space="0" w:color="auto"/>
        <w:right w:val="none" w:sz="0" w:space="0" w:color="auto"/>
      </w:divBdr>
    </w:div>
    <w:div w:id="770197384">
      <w:bodyDiv w:val="1"/>
      <w:marLeft w:val="0"/>
      <w:marRight w:val="0"/>
      <w:marTop w:val="0"/>
      <w:marBottom w:val="0"/>
      <w:divBdr>
        <w:top w:val="none" w:sz="0" w:space="0" w:color="auto"/>
        <w:left w:val="none" w:sz="0" w:space="0" w:color="auto"/>
        <w:bottom w:val="none" w:sz="0" w:space="0" w:color="auto"/>
        <w:right w:val="none" w:sz="0" w:space="0" w:color="auto"/>
      </w:divBdr>
    </w:div>
    <w:div w:id="804203757">
      <w:bodyDiv w:val="1"/>
      <w:marLeft w:val="0"/>
      <w:marRight w:val="0"/>
      <w:marTop w:val="0"/>
      <w:marBottom w:val="0"/>
      <w:divBdr>
        <w:top w:val="none" w:sz="0" w:space="0" w:color="auto"/>
        <w:left w:val="none" w:sz="0" w:space="0" w:color="auto"/>
        <w:bottom w:val="none" w:sz="0" w:space="0" w:color="auto"/>
        <w:right w:val="none" w:sz="0" w:space="0" w:color="auto"/>
      </w:divBdr>
    </w:div>
    <w:div w:id="804811268">
      <w:bodyDiv w:val="1"/>
      <w:marLeft w:val="0"/>
      <w:marRight w:val="0"/>
      <w:marTop w:val="0"/>
      <w:marBottom w:val="0"/>
      <w:divBdr>
        <w:top w:val="none" w:sz="0" w:space="0" w:color="auto"/>
        <w:left w:val="none" w:sz="0" w:space="0" w:color="auto"/>
        <w:bottom w:val="none" w:sz="0" w:space="0" w:color="auto"/>
        <w:right w:val="none" w:sz="0" w:space="0" w:color="auto"/>
      </w:divBdr>
    </w:div>
    <w:div w:id="827667909">
      <w:bodyDiv w:val="1"/>
      <w:marLeft w:val="0"/>
      <w:marRight w:val="0"/>
      <w:marTop w:val="0"/>
      <w:marBottom w:val="0"/>
      <w:divBdr>
        <w:top w:val="none" w:sz="0" w:space="0" w:color="auto"/>
        <w:left w:val="none" w:sz="0" w:space="0" w:color="auto"/>
        <w:bottom w:val="none" w:sz="0" w:space="0" w:color="auto"/>
        <w:right w:val="none" w:sz="0" w:space="0" w:color="auto"/>
      </w:divBdr>
    </w:div>
    <w:div w:id="843473519">
      <w:bodyDiv w:val="1"/>
      <w:marLeft w:val="0"/>
      <w:marRight w:val="0"/>
      <w:marTop w:val="0"/>
      <w:marBottom w:val="0"/>
      <w:divBdr>
        <w:top w:val="none" w:sz="0" w:space="0" w:color="auto"/>
        <w:left w:val="none" w:sz="0" w:space="0" w:color="auto"/>
        <w:bottom w:val="none" w:sz="0" w:space="0" w:color="auto"/>
        <w:right w:val="none" w:sz="0" w:space="0" w:color="auto"/>
      </w:divBdr>
    </w:div>
    <w:div w:id="1020009273">
      <w:bodyDiv w:val="1"/>
      <w:marLeft w:val="0"/>
      <w:marRight w:val="0"/>
      <w:marTop w:val="0"/>
      <w:marBottom w:val="0"/>
      <w:divBdr>
        <w:top w:val="none" w:sz="0" w:space="0" w:color="auto"/>
        <w:left w:val="none" w:sz="0" w:space="0" w:color="auto"/>
        <w:bottom w:val="none" w:sz="0" w:space="0" w:color="auto"/>
        <w:right w:val="none" w:sz="0" w:space="0" w:color="auto"/>
      </w:divBdr>
    </w:div>
    <w:div w:id="1044908191">
      <w:bodyDiv w:val="1"/>
      <w:marLeft w:val="0"/>
      <w:marRight w:val="0"/>
      <w:marTop w:val="0"/>
      <w:marBottom w:val="0"/>
      <w:divBdr>
        <w:top w:val="none" w:sz="0" w:space="0" w:color="auto"/>
        <w:left w:val="none" w:sz="0" w:space="0" w:color="auto"/>
        <w:bottom w:val="none" w:sz="0" w:space="0" w:color="auto"/>
        <w:right w:val="none" w:sz="0" w:space="0" w:color="auto"/>
      </w:divBdr>
    </w:div>
    <w:div w:id="1203395457">
      <w:bodyDiv w:val="1"/>
      <w:marLeft w:val="0"/>
      <w:marRight w:val="0"/>
      <w:marTop w:val="0"/>
      <w:marBottom w:val="0"/>
      <w:divBdr>
        <w:top w:val="none" w:sz="0" w:space="0" w:color="auto"/>
        <w:left w:val="none" w:sz="0" w:space="0" w:color="auto"/>
        <w:bottom w:val="none" w:sz="0" w:space="0" w:color="auto"/>
        <w:right w:val="none" w:sz="0" w:space="0" w:color="auto"/>
      </w:divBdr>
    </w:div>
    <w:div w:id="1220900245">
      <w:bodyDiv w:val="1"/>
      <w:marLeft w:val="0"/>
      <w:marRight w:val="0"/>
      <w:marTop w:val="0"/>
      <w:marBottom w:val="0"/>
      <w:divBdr>
        <w:top w:val="none" w:sz="0" w:space="0" w:color="auto"/>
        <w:left w:val="none" w:sz="0" w:space="0" w:color="auto"/>
        <w:bottom w:val="none" w:sz="0" w:space="0" w:color="auto"/>
        <w:right w:val="none" w:sz="0" w:space="0" w:color="auto"/>
      </w:divBdr>
    </w:div>
    <w:div w:id="1223953502">
      <w:bodyDiv w:val="1"/>
      <w:marLeft w:val="0"/>
      <w:marRight w:val="0"/>
      <w:marTop w:val="0"/>
      <w:marBottom w:val="0"/>
      <w:divBdr>
        <w:top w:val="none" w:sz="0" w:space="0" w:color="auto"/>
        <w:left w:val="none" w:sz="0" w:space="0" w:color="auto"/>
        <w:bottom w:val="none" w:sz="0" w:space="0" w:color="auto"/>
        <w:right w:val="none" w:sz="0" w:space="0" w:color="auto"/>
      </w:divBdr>
    </w:div>
    <w:div w:id="1259632902">
      <w:bodyDiv w:val="1"/>
      <w:marLeft w:val="0"/>
      <w:marRight w:val="0"/>
      <w:marTop w:val="0"/>
      <w:marBottom w:val="0"/>
      <w:divBdr>
        <w:top w:val="none" w:sz="0" w:space="0" w:color="auto"/>
        <w:left w:val="none" w:sz="0" w:space="0" w:color="auto"/>
        <w:bottom w:val="none" w:sz="0" w:space="0" w:color="auto"/>
        <w:right w:val="none" w:sz="0" w:space="0" w:color="auto"/>
      </w:divBdr>
    </w:div>
    <w:div w:id="1336113250">
      <w:bodyDiv w:val="1"/>
      <w:marLeft w:val="0"/>
      <w:marRight w:val="0"/>
      <w:marTop w:val="0"/>
      <w:marBottom w:val="0"/>
      <w:divBdr>
        <w:top w:val="none" w:sz="0" w:space="0" w:color="auto"/>
        <w:left w:val="none" w:sz="0" w:space="0" w:color="auto"/>
        <w:bottom w:val="none" w:sz="0" w:space="0" w:color="auto"/>
        <w:right w:val="none" w:sz="0" w:space="0" w:color="auto"/>
      </w:divBdr>
    </w:div>
    <w:div w:id="1382285599">
      <w:bodyDiv w:val="1"/>
      <w:marLeft w:val="0"/>
      <w:marRight w:val="0"/>
      <w:marTop w:val="0"/>
      <w:marBottom w:val="0"/>
      <w:divBdr>
        <w:top w:val="none" w:sz="0" w:space="0" w:color="auto"/>
        <w:left w:val="none" w:sz="0" w:space="0" w:color="auto"/>
        <w:bottom w:val="none" w:sz="0" w:space="0" w:color="auto"/>
        <w:right w:val="none" w:sz="0" w:space="0" w:color="auto"/>
      </w:divBdr>
    </w:div>
    <w:div w:id="1388408320">
      <w:bodyDiv w:val="1"/>
      <w:marLeft w:val="0"/>
      <w:marRight w:val="0"/>
      <w:marTop w:val="0"/>
      <w:marBottom w:val="0"/>
      <w:divBdr>
        <w:top w:val="none" w:sz="0" w:space="0" w:color="auto"/>
        <w:left w:val="none" w:sz="0" w:space="0" w:color="auto"/>
        <w:bottom w:val="none" w:sz="0" w:space="0" w:color="auto"/>
        <w:right w:val="none" w:sz="0" w:space="0" w:color="auto"/>
      </w:divBdr>
    </w:div>
    <w:div w:id="1490437634">
      <w:bodyDiv w:val="1"/>
      <w:marLeft w:val="0"/>
      <w:marRight w:val="0"/>
      <w:marTop w:val="0"/>
      <w:marBottom w:val="0"/>
      <w:divBdr>
        <w:top w:val="none" w:sz="0" w:space="0" w:color="auto"/>
        <w:left w:val="none" w:sz="0" w:space="0" w:color="auto"/>
        <w:bottom w:val="none" w:sz="0" w:space="0" w:color="auto"/>
        <w:right w:val="none" w:sz="0" w:space="0" w:color="auto"/>
      </w:divBdr>
    </w:div>
    <w:div w:id="1532114290">
      <w:bodyDiv w:val="1"/>
      <w:marLeft w:val="0"/>
      <w:marRight w:val="0"/>
      <w:marTop w:val="0"/>
      <w:marBottom w:val="0"/>
      <w:divBdr>
        <w:top w:val="none" w:sz="0" w:space="0" w:color="auto"/>
        <w:left w:val="none" w:sz="0" w:space="0" w:color="auto"/>
        <w:bottom w:val="none" w:sz="0" w:space="0" w:color="auto"/>
        <w:right w:val="none" w:sz="0" w:space="0" w:color="auto"/>
      </w:divBdr>
    </w:div>
    <w:div w:id="1546288381">
      <w:bodyDiv w:val="1"/>
      <w:marLeft w:val="0"/>
      <w:marRight w:val="0"/>
      <w:marTop w:val="0"/>
      <w:marBottom w:val="0"/>
      <w:divBdr>
        <w:top w:val="none" w:sz="0" w:space="0" w:color="auto"/>
        <w:left w:val="none" w:sz="0" w:space="0" w:color="auto"/>
        <w:bottom w:val="none" w:sz="0" w:space="0" w:color="auto"/>
        <w:right w:val="none" w:sz="0" w:space="0" w:color="auto"/>
      </w:divBdr>
    </w:div>
    <w:div w:id="1555510316">
      <w:bodyDiv w:val="1"/>
      <w:marLeft w:val="0"/>
      <w:marRight w:val="0"/>
      <w:marTop w:val="0"/>
      <w:marBottom w:val="0"/>
      <w:divBdr>
        <w:top w:val="none" w:sz="0" w:space="0" w:color="auto"/>
        <w:left w:val="none" w:sz="0" w:space="0" w:color="auto"/>
        <w:bottom w:val="none" w:sz="0" w:space="0" w:color="auto"/>
        <w:right w:val="none" w:sz="0" w:space="0" w:color="auto"/>
      </w:divBdr>
    </w:div>
    <w:div w:id="1597859808">
      <w:bodyDiv w:val="1"/>
      <w:marLeft w:val="0"/>
      <w:marRight w:val="0"/>
      <w:marTop w:val="0"/>
      <w:marBottom w:val="0"/>
      <w:divBdr>
        <w:top w:val="none" w:sz="0" w:space="0" w:color="auto"/>
        <w:left w:val="none" w:sz="0" w:space="0" w:color="auto"/>
        <w:bottom w:val="none" w:sz="0" w:space="0" w:color="auto"/>
        <w:right w:val="none" w:sz="0" w:space="0" w:color="auto"/>
      </w:divBdr>
    </w:div>
    <w:div w:id="1613397901">
      <w:bodyDiv w:val="1"/>
      <w:marLeft w:val="0"/>
      <w:marRight w:val="0"/>
      <w:marTop w:val="0"/>
      <w:marBottom w:val="0"/>
      <w:divBdr>
        <w:top w:val="none" w:sz="0" w:space="0" w:color="auto"/>
        <w:left w:val="none" w:sz="0" w:space="0" w:color="auto"/>
        <w:bottom w:val="none" w:sz="0" w:space="0" w:color="auto"/>
        <w:right w:val="none" w:sz="0" w:space="0" w:color="auto"/>
      </w:divBdr>
    </w:div>
    <w:div w:id="1648893894">
      <w:bodyDiv w:val="1"/>
      <w:marLeft w:val="0"/>
      <w:marRight w:val="0"/>
      <w:marTop w:val="0"/>
      <w:marBottom w:val="0"/>
      <w:divBdr>
        <w:top w:val="none" w:sz="0" w:space="0" w:color="auto"/>
        <w:left w:val="none" w:sz="0" w:space="0" w:color="auto"/>
        <w:bottom w:val="none" w:sz="0" w:space="0" w:color="auto"/>
        <w:right w:val="none" w:sz="0" w:space="0" w:color="auto"/>
      </w:divBdr>
    </w:div>
    <w:div w:id="1685597497">
      <w:bodyDiv w:val="1"/>
      <w:marLeft w:val="0"/>
      <w:marRight w:val="0"/>
      <w:marTop w:val="0"/>
      <w:marBottom w:val="0"/>
      <w:divBdr>
        <w:top w:val="none" w:sz="0" w:space="0" w:color="auto"/>
        <w:left w:val="none" w:sz="0" w:space="0" w:color="auto"/>
        <w:bottom w:val="none" w:sz="0" w:space="0" w:color="auto"/>
        <w:right w:val="none" w:sz="0" w:space="0" w:color="auto"/>
      </w:divBdr>
    </w:div>
    <w:div w:id="1726366615">
      <w:bodyDiv w:val="1"/>
      <w:marLeft w:val="0"/>
      <w:marRight w:val="0"/>
      <w:marTop w:val="0"/>
      <w:marBottom w:val="0"/>
      <w:divBdr>
        <w:top w:val="none" w:sz="0" w:space="0" w:color="auto"/>
        <w:left w:val="none" w:sz="0" w:space="0" w:color="auto"/>
        <w:bottom w:val="none" w:sz="0" w:space="0" w:color="auto"/>
        <w:right w:val="none" w:sz="0" w:space="0" w:color="auto"/>
      </w:divBdr>
    </w:div>
    <w:div w:id="1890914053">
      <w:bodyDiv w:val="1"/>
      <w:marLeft w:val="0"/>
      <w:marRight w:val="0"/>
      <w:marTop w:val="0"/>
      <w:marBottom w:val="0"/>
      <w:divBdr>
        <w:top w:val="none" w:sz="0" w:space="0" w:color="auto"/>
        <w:left w:val="none" w:sz="0" w:space="0" w:color="auto"/>
        <w:bottom w:val="none" w:sz="0" w:space="0" w:color="auto"/>
        <w:right w:val="none" w:sz="0" w:space="0" w:color="auto"/>
      </w:divBdr>
    </w:div>
    <w:div w:id="1917740313">
      <w:bodyDiv w:val="1"/>
      <w:marLeft w:val="0"/>
      <w:marRight w:val="0"/>
      <w:marTop w:val="0"/>
      <w:marBottom w:val="0"/>
      <w:divBdr>
        <w:top w:val="none" w:sz="0" w:space="0" w:color="auto"/>
        <w:left w:val="none" w:sz="0" w:space="0" w:color="auto"/>
        <w:bottom w:val="none" w:sz="0" w:space="0" w:color="auto"/>
        <w:right w:val="none" w:sz="0" w:space="0" w:color="auto"/>
      </w:divBdr>
    </w:div>
    <w:div w:id="1937472281">
      <w:bodyDiv w:val="1"/>
      <w:marLeft w:val="0"/>
      <w:marRight w:val="0"/>
      <w:marTop w:val="0"/>
      <w:marBottom w:val="0"/>
      <w:divBdr>
        <w:top w:val="none" w:sz="0" w:space="0" w:color="auto"/>
        <w:left w:val="none" w:sz="0" w:space="0" w:color="auto"/>
        <w:bottom w:val="none" w:sz="0" w:space="0" w:color="auto"/>
        <w:right w:val="none" w:sz="0" w:space="0" w:color="auto"/>
      </w:divBdr>
    </w:div>
    <w:div w:id="2026905769">
      <w:bodyDiv w:val="1"/>
      <w:marLeft w:val="0"/>
      <w:marRight w:val="0"/>
      <w:marTop w:val="0"/>
      <w:marBottom w:val="0"/>
      <w:divBdr>
        <w:top w:val="none" w:sz="0" w:space="0" w:color="auto"/>
        <w:left w:val="none" w:sz="0" w:space="0" w:color="auto"/>
        <w:bottom w:val="none" w:sz="0" w:space="0" w:color="auto"/>
        <w:right w:val="none" w:sz="0" w:space="0" w:color="auto"/>
      </w:divBdr>
    </w:div>
    <w:div w:id="21233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ccfweb.org/Resources/DocumentExchange.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9FC06-6A1F-4E44-BE56-867C1D10A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Pryor</dc:creator>
  <cp:keywords/>
  <dc:description/>
  <cp:lastModifiedBy>Nancy Pryor</cp:lastModifiedBy>
  <cp:revision>3</cp:revision>
  <dcterms:created xsi:type="dcterms:W3CDTF">2016-10-04T13:07:00Z</dcterms:created>
  <dcterms:modified xsi:type="dcterms:W3CDTF">2016-10-04T13:28:00Z</dcterms:modified>
</cp:coreProperties>
</file>